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C4F8" w14:textId="0213414A" w:rsidR="00612CAE" w:rsidRPr="00DB165B" w:rsidRDefault="00637369" w:rsidP="00612CAE">
      <w:pPr>
        <w:pStyle w:val="TYTU"/>
        <w:jc w:val="center"/>
        <w:rPr>
          <w:bCs/>
        </w:rPr>
      </w:pPr>
      <w:r w:rsidRPr="00DB165B">
        <w:t xml:space="preserve">Załącznik nr </w:t>
      </w:r>
      <w:r w:rsidR="00ED39BC">
        <w:t>6</w:t>
      </w:r>
      <w:r w:rsidRPr="00DB165B">
        <w:t xml:space="preserve"> do Regulaminu </w:t>
      </w:r>
      <w:r w:rsidR="00612CAE" w:rsidRPr="00DB165B">
        <w:t>Programu</w:t>
      </w:r>
      <w:r w:rsidRPr="00DB165B">
        <w:br/>
      </w:r>
      <w:r w:rsidR="00612CAE" w:rsidRPr="00DB165B">
        <w:t xml:space="preserve">OGNISKA MUZYKI </w:t>
      </w:r>
      <w:r w:rsidR="009D1BE8">
        <w:t xml:space="preserve">I TAŃCA </w:t>
      </w:r>
      <w:r w:rsidR="00612CAE" w:rsidRPr="00DB165B">
        <w:t>TRADYCYJNE</w:t>
      </w:r>
      <w:r w:rsidR="009D1BE8">
        <w:t>GO</w:t>
      </w:r>
      <w:r w:rsidR="00612CAE" w:rsidRPr="00DB165B">
        <w:t xml:space="preserve"> </w:t>
      </w:r>
      <w:r w:rsidRPr="00DB165B">
        <w:t>202</w:t>
      </w:r>
      <w:r w:rsidR="009D1BE8">
        <w:t>5</w:t>
      </w:r>
      <w:r w:rsidR="00542D72" w:rsidRPr="00DB165B">
        <w:br/>
      </w:r>
      <w:r w:rsidRPr="00DB165B">
        <w:br/>
      </w:r>
      <w:r w:rsidRPr="00DB165B">
        <w:rPr>
          <w:bCs/>
        </w:rPr>
        <w:t>POMOC PUBLICZNA</w:t>
      </w:r>
    </w:p>
    <w:p w14:paraId="74345340" w14:textId="215AB8E8" w:rsidR="00637369" w:rsidRPr="00DB165B" w:rsidRDefault="00612CAE" w:rsidP="00612CAE">
      <w:pPr>
        <w:pStyle w:val="TYTU"/>
      </w:pPr>
      <w:r w:rsidRPr="00DB165B">
        <w:rPr>
          <w:rStyle w:val="Teksttreci2"/>
          <w:rFonts w:asciiTheme="minorHAnsi" w:hAnsiTheme="minorHAnsi" w:cstheme="minorHAnsi"/>
          <w:sz w:val="22"/>
          <w:szCs w:val="22"/>
        </w:rPr>
        <w:t>I</w:t>
      </w:r>
      <w:r w:rsidR="00E05E85" w:rsidRPr="00DB165B">
        <w:rPr>
          <w:rStyle w:val="Teksttreci2"/>
          <w:rFonts w:asciiTheme="minorHAnsi" w:hAnsiTheme="minorHAnsi" w:cstheme="minorHAnsi"/>
          <w:sz w:val="22"/>
          <w:szCs w:val="22"/>
        </w:rPr>
        <w:t>. INFORMACJE OGÓLNE</w:t>
      </w:r>
    </w:p>
    <w:p w14:paraId="166AB29E" w14:textId="4AFB4122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W przypadku wnioskodawców będących przedsiębiorstwami, w rozumieniu art. 1 załącznika I do rozporządzenia Komisji (UE) nr 651/2014 dofinansowanie w programie jest udzielane jako pomoc publiczna</w:t>
      </w:r>
      <w:r w:rsidRPr="00DB165B">
        <w:rPr>
          <w:rStyle w:val="Teksttreci"/>
          <w:rFonts w:asciiTheme="minorHAnsi" w:hAnsiTheme="minorHAnsi" w:cstheme="minorHAnsi"/>
          <w:vertAlign w:val="superscript"/>
        </w:rPr>
        <w:footnoteReference w:id="1"/>
      </w:r>
      <w:r w:rsidRPr="00DB165B">
        <w:rPr>
          <w:rStyle w:val="Teksttreci"/>
          <w:rFonts w:asciiTheme="minorHAnsi" w:hAnsiTheme="minorHAnsi" w:cstheme="minorHAnsi"/>
        </w:rPr>
        <w:t>, na warunkach określonych w §7 rozporządzenia MKiDN z dnia 18 grudnia 2018 roku w sprawie zakresu zadań objętych mecenatem państwa, udzielania dotacji celowej na zadania nim objęte oraz udzielania dofinansowań podmiotom prowadzącym działalność w dziedzinie kultury i</w:t>
      </w:r>
      <w:r w:rsidR="009D1BE8">
        <w:rPr>
          <w:rStyle w:val="Teksttreci"/>
          <w:rFonts w:asciiTheme="minorHAnsi" w:hAnsiTheme="minorHAnsi" w:cstheme="minorHAnsi"/>
        </w:rPr>
        <w:t> </w:t>
      </w:r>
      <w:r w:rsidRPr="00DB165B">
        <w:rPr>
          <w:rStyle w:val="Teksttreci"/>
          <w:rFonts w:asciiTheme="minorHAnsi" w:hAnsiTheme="minorHAnsi" w:cstheme="minorHAnsi"/>
        </w:rPr>
        <w:t>ochrony dziedzictwa narodowego.</w:t>
      </w:r>
    </w:p>
    <w:p w14:paraId="16530E53" w14:textId="09860CE3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Zgodnie z art. 1 załącznika I do rozporządzenia Komisji (UE) nr 651/2014 „</w:t>
      </w:r>
      <w:r w:rsidRPr="00DB165B">
        <w:rPr>
          <w:rStyle w:val="Teksttreci"/>
          <w:rFonts w:asciiTheme="minorHAnsi" w:hAnsiTheme="minorHAnsi" w:cstheme="minorHAnsi"/>
          <w:b/>
          <w:bCs/>
        </w:rPr>
        <w:t>za</w:t>
      </w:r>
      <w:r w:rsidR="001E7C0C" w:rsidRPr="00DB165B">
        <w:rPr>
          <w:rStyle w:val="Teksttreci"/>
          <w:rFonts w:asciiTheme="minorHAnsi" w:hAnsiTheme="minorHAnsi" w:cstheme="minorHAnsi"/>
          <w:b/>
          <w:bCs/>
        </w:rPr>
        <w:t> </w:t>
      </w:r>
      <w:r w:rsidRPr="00DB165B">
        <w:rPr>
          <w:rStyle w:val="Teksttreci"/>
          <w:rFonts w:asciiTheme="minorHAnsi" w:hAnsiTheme="minorHAnsi" w:cstheme="minorHAnsi"/>
          <w:b/>
          <w:bCs/>
        </w:rPr>
        <w:t>przedsiębiorstwo uważa się podmiot prowadzący działalność gospodarczą bez względu na jego formę prawną</w:t>
      </w:r>
      <w:r w:rsidRPr="00DB165B">
        <w:rPr>
          <w:rStyle w:val="Teksttreci"/>
          <w:rFonts w:asciiTheme="minorHAnsi" w:hAnsiTheme="minorHAnsi" w:cstheme="minorHAnsi"/>
        </w:rPr>
        <w:t>. Zalicza się tu w szczególności osoby prowadzące działalność na własny rachunek oraz firmy rodzinne zajmujące się rzemiosłem lub inną działalnością, a także spółki lub stowarzyszenia prowadzące regularną działalność gospodarczą”. Z perspektywy przepisów o pomocy publicznej działalność gospodarcza rozumiana jest jako wszelka działalność polegająca na oferowaniu na rynku towarów lub usług. W tym zakresie nie znajduje zastosowanie definicja działalności gospodarczej zawarta w art. 3 ustawy z dnia 6 marca 2018 r. Prawo przedsiębiorców.</w:t>
      </w:r>
    </w:p>
    <w:p w14:paraId="0B593F1A" w14:textId="489CE74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Określenie czy dany wnioskodawca występuje o dofinansowanie jako przedsiębiorstwo nie zależy od formy prawnej wnioskodawcy, ale od cech zadania będącego przedmiotem wniosku. Oznacza to zatem, że mogą wystąpić sytuacje, w których przedsiębiorcy będą się ubiegać o wsparcie tylko działalności, która ma charakter niegospodarczy</w:t>
      </w:r>
      <w:r w:rsidRPr="00DB165B">
        <w:rPr>
          <w:rStyle w:val="Teksttreci"/>
          <w:rFonts w:asciiTheme="minorHAnsi" w:hAnsiTheme="minorHAnsi" w:cstheme="minorHAnsi"/>
          <w:b/>
          <w:bCs/>
        </w:rPr>
        <w:t xml:space="preserve">. </w:t>
      </w:r>
      <w:r w:rsidRPr="00DB165B">
        <w:rPr>
          <w:rStyle w:val="Teksttreci"/>
          <w:rFonts w:asciiTheme="minorHAnsi" w:hAnsiTheme="minorHAnsi" w:cstheme="minorHAnsi"/>
        </w:rPr>
        <w:t xml:space="preserve">Nie można też wykluczyć, iż w przypadku wnioskodawcy składającego dwa wnioski do różnych programów, w jednym z nich wnioskodawca będzie występował jako przedsiębiorstwo, a w przypadku drugiego programu - nie. </w:t>
      </w:r>
      <w:r w:rsidRPr="00DB165B">
        <w:rPr>
          <w:rStyle w:val="Teksttreci"/>
          <w:rFonts w:asciiTheme="minorHAnsi" w:hAnsiTheme="minorHAnsi" w:cstheme="minorHAnsi"/>
          <w:b/>
          <w:bCs/>
        </w:rPr>
        <w:t xml:space="preserve">Decydujące jest zatem </w:t>
      </w:r>
      <w:r w:rsidR="005F0020" w:rsidRPr="00DB165B">
        <w:rPr>
          <w:rStyle w:val="Teksttreci"/>
          <w:rFonts w:asciiTheme="minorHAnsi" w:hAnsiTheme="minorHAnsi" w:cstheme="minorHAnsi"/>
          <w:b/>
          <w:bCs/>
        </w:rPr>
        <w:t>ustalenie</w:t>
      </w:r>
      <w:r w:rsidRPr="00DB165B">
        <w:rPr>
          <w:rStyle w:val="Teksttreci"/>
          <w:rFonts w:asciiTheme="minorHAnsi" w:hAnsiTheme="minorHAnsi" w:cstheme="minorHAnsi"/>
          <w:b/>
          <w:bCs/>
        </w:rPr>
        <w:t xml:space="preserve"> czy dofinansowanie realizacji zadania przyznawane jest przedsiębiorcy w</w:t>
      </w:r>
      <w:r w:rsidR="009D1BE8">
        <w:rPr>
          <w:rStyle w:val="Teksttreci"/>
          <w:rFonts w:asciiTheme="minorHAnsi" w:hAnsiTheme="minorHAnsi" w:cstheme="minorHAnsi"/>
          <w:b/>
          <w:bCs/>
        </w:rPr>
        <w:t> </w:t>
      </w:r>
      <w:r w:rsidRPr="00DB165B">
        <w:rPr>
          <w:rStyle w:val="Teksttreci"/>
          <w:rFonts w:asciiTheme="minorHAnsi" w:hAnsiTheme="minorHAnsi" w:cstheme="minorHAnsi"/>
          <w:b/>
          <w:bCs/>
        </w:rPr>
        <w:t>związku z prowadzoną przez niego działalnością gospodarczą.</w:t>
      </w:r>
    </w:p>
    <w:p w14:paraId="79D67DB7" w14:textId="42F08D36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Gdy zadanie ma charakter niegospodarczy, ale o wsparcie ubiega się wnioskodawca prowadzący działalność gospodarczą, aby dofinansowanie nie zostało uznane za</w:t>
      </w:r>
      <w:r w:rsidR="001E7C0C" w:rsidRPr="00DB165B">
        <w:rPr>
          <w:rStyle w:val="Teksttreci"/>
          <w:rFonts w:asciiTheme="minorHAnsi" w:hAnsiTheme="minorHAnsi" w:cstheme="minorHAnsi"/>
        </w:rPr>
        <w:t> </w:t>
      </w:r>
      <w:r w:rsidRPr="00DB165B">
        <w:rPr>
          <w:rStyle w:val="Teksttreci"/>
          <w:rFonts w:asciiTheme="minorHAnsi" w:hAnsiTheme="minorHAnsi" w:cstheme="minorHAnsi"/>
        </w:rPr>
        <w:t xml:space="preserve">pomoc publiczną, wnioskodawca powinien zapewnić rachunkowe rozdzielenie obydwu działalności, tak aby uniknąć wykorzystywania wsparcia otrzymanego </w:t>
      </w:r>
      <w:r w:rsidRPr="00DB165B">
        <w:rPr>
          <w:rFonts w:eastAsia="Calibri"/>
        </w:rPr>
        <w:t>nadziałalność</w:t>
      </w:r>
      <w:r w:rsidRPr="00DB165B">
        <w:rPr>
          <w:rStyle w:val="Teksttreci"/>
          <w:rFonts w:asciiTheme="minorHAnsi" w:hAnsiTheme="minorHAnsi" w:cstheme="minorHAnsi"/>
        </w:rPr>
        <w:t xml:space="preserve"> niegospodarczą do finansowania działalności gospodarczej.</w:t>
      </w:r>
      <w:r w:rsidRPr="00DB165B">
        <w:rPr>
          <w:rStyle w:val="Teksttreci"/>
          <w:rFonts w:asciiTheme="minorHAnsi" w:hAnsiTheme="minorHAnsi" w:cstheme="minorHAnsi"/>
          <w:vertAlign w:val="superscript"/>
        </w:rPr>
        <w:footnoteReference w:id="2"/>
      </w:r>
    </w:p>
    <w:p w14:paraId="34A1DB4E" w14:textId="29D6651D" w:rsidR="00637369" w:rsidRPr="00DB165B" w:rsidRDefault="00612CAE" w:rsidP="009D1BE8">
      <w:pPr>
        <w:pStyle w:val="PARAGRAF"/>
        <w:jc w:val="both"/>
      </w:pPr>
      <w:r w:rsidRPr="00DB165B">
        <w:rPr>
          <w:rStyle w:val="Teksttreci2"/>
          <w:rFonts w:asciiTheme="minorHAnsi" w:hAnsiTheme="minorHAnsi" w:cstheme="minorHAnsi"/>
          <w:sz w:val="22"/>
          <w:szCs w:val="22"/>
        </w:rPr>
        <w:t>II</w:t>
      </w:r>
      <w:r w:rsidR="00E05E85" w:rsidRPr="00DB165B">
        <w:rPr>
          <w:rStyle w:val="Teksttreci2"/>
          <w:rFonts w:asciiTheme="minorHAnsi" w:hAnsiTheme="minorHAnsi" w:cstheme="minorHAnsi"/>
          <w:sz w:val="22"/>
          <w:szCs w:val="22"/>
        </w:rPr>
        <w:t xml:space="preserve">. TEST POMOCY </w:t>
      </w:r>
      <w:r w:rsidR="00E05E85" w:rsidRPr="00DB165B">
        <w:rPr>
          <w:rFonts w:eastAsia="Calibri"/>
        </w:rPr>
        <w:t>PUBLICZNEJ</w:t>
      </w:r>
    </w:p>
    <w:p w14:paraId="406702B2" w14:textId="79B160E5" w:rsidR="00637369" w:rsidRPr="00DB165B" w:rsidRDefault="00637369" w:rsidP="009D1BE8">
      <w:pPr>
        <w:pStyle w:val="Akapitpunktgowny"/>
        <w:numPr>
          <w:ilvl w:val="0"/>
          <w:numId w:val="17"/>
        </w:numPr>
      </w:pPr>
      <w:r w:rsidRPr="009D1BE8">
        <w:rPr>
          <w:rStyle w:val="Teksttreci"/>
          <w:rFonts w:asciiTheme="minorHAnsi" w:hAnsiTheme="minorHAnsi" w:cstheme="minorHAnsi"/>
        </w:rPr>
        <w:t>Narodowy Instytut Muzyki i Tańca dokonuje analizy zadania będącego przedmiotem wniosku (zwanej dalej „</w:t>
      </w:r>
      <w:r w:rsidRPr="009D1BE8">
        <w:rPr>
          <w:rStyle w:val="Teksttreci"/>
          <w:rFonts w:asciiTheme="minorHAnsi" w:hAnsiTheme="minorHAnsi" w:cstheme="minorHAnsi"/>
          <w:b/>
          <w:bCs/>
        </w:rPr>
        <w:t>testem pomocy publicznej</w:t>
      </w:r>
      <w:r w:rsidRPr="009D1BE8">
        <w:rPr>
          <w:rStyle w:val="Teksttreci"/>
          <w:rFonts w:asciiTheme="minorHAnsi" w:hAnsiTheme="minorHAnsi" w:cstheme="minorHAnsi"/>
        </w:rPr>
        <w:t>”) pod kątem zasadności udzielenia dofinasowania w</w:t>
      </w:r>
      <w:r w:rsidR="009D1BE8">
        <w:rPr>
          <w:rStyle w:val="Teksttreci"/>
          <w:rFonts w:asciiTheme="minorHAnsi" w:hAnsiTheme="minorHAnsi" w:cstheme="minorHAnsi"/>
        </w:rPr>
        <w:t> </w:t>
      </w:r>
      <w:r w:rsidRPr="009D1BE8">
        <w:rPr>
          <w:rStyle w:val="Teksttreci"/>
          <w:rFonts w:asciiTheme="minorHAnsi" w:hAnsiTheme="minorHAnsi" w:cstheme="minorHAnsi"/>
        </w:rPr>
        <w:t>reżimie lub poza reżimem pomocy publicznej. W zależności od specyfiki i zakresu zadania test pomocy publicznej może być przeprowadzony w 1 lub w 2 etapach.</w:t>
      </w:r>
    </w:p>
    <w:p w14:paraId="4ADF4BD1" w14:textId="7777777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lastRenderedPageBreak/>
        <w:t>Na podstawie przeprowadzonego testu pomocy publicznej określony zostanie tryb ewentualnego udzielenia dofinansowania:</w:t>
      </w:r>
    </w:p>
    <w:p w14:paraId="5F4494BC" w14:textId="06DDB839" w:rsidR="00637369" w:rsidRPr="00DB165B" w:rsidRDefault="00637369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 xml:space="preserve">dofinansowanie będzie wyłączone z reżimu pomocy publicznej, gdyż zadanie posiada cechy, które pozwalają stwierdzić, że wnioskodawca nie realizuje zadania jako przedsiębiorstwo; </w:t>
      </w:r>
    </w:p>
    <w:p w14:paraId="650AE7BB" w14:textId="36F53839" w:rsidR="00637369" w:rsidRPr="00DB165B" w:rsidRDefault="00637369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 xml:space="preserve">dofinansowanie będzie włączone do reżimu pomocy publicznej, gdyż zadanie posiada cechy, które pozwalają stwierdzić, że wnioskodawca realizuje zadanie jako przedsiębiorstwo i spełnione są wszystkie warunki do uznania wsparcia za </w:t>
      </w:r>
      <w:r w:rsidR="001E7C0C" w:rsidRPr="00DB165B">
        <w:rPr>
          <w:rStyle w:val="Teksttreci"/>
          <w:rFonts w:asciiTheme="minorHAnsi" w:hAnsiTheme="minorHAnsi" w:cstheme="minorHAnsi"/>
        </w:rPr>
        <w:t> </w:t>
      </w:r>
      <w:r w:rsidRPr="00DB165B">
        <w:rPr>
          <w:rStyle w:val="Teksttreci"/>
          <w:rFonts w:asciiTheme="minorHAnsi" w:hAnsiTheme="minorHAnsi" w:cstheme="minorHAnsi"/>
        </w:rPr>
        <w:t>pomoc publiczną.</w:t>
      </w:r>
    </w:p>
    <w:p w14:paraId="6E68DF4D" w14:textId="570D57E5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  <w:b/>
          <w:bCs/>
        </w:rPr>
        <w:t xml:space="preserve">W I etapie testu pomocy publicznej </w:t>
      </w:r>
      <w:r w:rsidRPr="00DB165B">
        <w:rPr>
          <w:rStyle w:val="Teksttreci"/>
          <w:rFonts w:asciiTheme="minorHAnsi" w:hAnsiTheme="minorHAnsi" w:cstheme="minorHAnsi"/>
        </w:rPr>
        <w:t xml:space="preserve">wnioskodawca wypełnia obligatoryjnie zintegrowany </w:t>
      </w:r>
      <w:r w:rsidR="00CD0A8D" w:rsidRPr="00DB165B">
        <w:rPr>
          <w:rStyle w:val="Teksttreci"/>
          <w:rFonts w:asciiTheme="minorHAnsi" w:hAnsiTheme="minorHAnsi" w:cstheme="minorHAnsi"/>
        </w:rPr>
        <w:br/>
      </w:r>
      <w:r w:rsidRPr="00DB165B">
        <w:rPr>
          <w:rStyle w:val="Teksttreci"/>
          <w:rFonts w:asciiTheme="minorHAnsi" w:hAnsiTheme="minorHAnsi" w:cstheme="minorHAnsi"/>
        </w:rPr>
        <w:t xml:space="preserve">z wnioskiem załącznik pn. </w:t>
      </w:r>
      <w:r w:rsidRPr="00DB165B">
        <w:rPr>
          <w:rStyle w:val="Teksttreci"/>
          <w:rFonts w:asciiTheme="minorHAnsi" w:hAnsiTheme="minorHAnsi" w:cstheme="minorHAnsi"/>
          <w:b/>
          <w:bCs/>
          <w:i/>
          <w:iCs/>
        </w:rPr>
        <w:t>Informacja dotycząca pomocy publicznej</w:t>
      </w:r>
      <w:r w:rsidRPr="00DB165B">
        <w:rPr>
          <w:rStyle w:val="Teksttreci"/>
          <w:rFonts w:asciiTheme="minorHAnsi" w:hAnsiTheme="minorHAnsi" w:cstheme="minorHAnsi"/>
        </w:rPr>
        <w:t>, którego celem jest określenie czy realizowane zadanie ma charakter gospodarczy.</w:t>
      </w:r>
    </w:p>
    <w:p w14:paraId="484B7C2B" w14:textId="7777777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Dla wyłączenia dofinasowania z reżimu pomocy publicznej w I etapie testu niezbędne jest stwierdzenie czy zadanie ma charakter czysto społeczny, edukacyjny lub kulturalny, a jego efekty będą otwarte dla ogółu społeczeństwa bezpłatnie w trakcie jego realizacji oraz po jego zakończeniu.</w:t>
      </w:r>
    </w:p>
    <w:p w14:paraId="12E74661" w14:textId="7777777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 xml:space="preserve">W przypadku stwierdzenia przez NIMiT braku możliwości jednoznacznego wykluczenia gospodarczego charakteru zadania w I etapie testu pomocy publicznej, beneficjent zobligowany jest do wypełnienia i przesłania wraz z aktualizacją wniosku dodatkowego załącznika pn. </w:t>
      </w:r>
      <w:r w:rsidRPr="00DB165B">
        <w:rPr>
          <w:rStyle w:val="Teksttreci"/>
          <w:rFonts w:asciiTheme="minorHAnsi" w:hAnsiTheme="minorHAnsi" w:cstheme="minorHAnsi"/>
          <w:b/>
          <w:bCs/>
          <w:i/>
          <w:iCs/>
        </w:rPr>
        <w:t>Szczegółowa informacja dotycząca pomocy publicznej</w:t>
      </w:r>
      <w:r w:rsidRPr="00DB165B">
        <w:rPr>
          <w:rStyle w:val="Teksttreci"/>
          <w:rFonts w:asciiTheme="minorHAnsi" w:hAnsiTheme="minorHAnsi" w:cstheme="minorHAnsi"/>
        </w:rPr>
        <w:t xml:space="preserve">, na podstawie którego instytucja zarządzająca przeprowadza </w:t>
      </w:r>
      <w:r w:rsidRPr="00DB165B">
        <w:rPr>
          <w:rStyle w:val="Teksttreci"/>
          <w:rFonts w:asciiTheme="minorHAnsi" w:hAnsiTheme="minorHAnsi" w:cstheme="minorHAnsi"/>
          <w:b/>
          <w:bCs/>
        </w:rPr>
        <w:t>II etap testu pomocy publicznej.</w:t>
      </w:r>
    </w:p>
    <w:p w14:paraId="4D83B906" w14:textId="77777777" w:rsidR="00637369" w:rsidRPr="00DB165B" w:rsidRDefault="00637369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Dla wyłączenia dofinasowania z reżimu pomocy publicznej w II etapie testu, poza dokonaniem ponownej analizy aspektów określających gospodarczy charakter zadania, niezbędne jest stwierdzenie czy dofinansowanie nie grozi zakłóceniem bądź nie zakłóca konkurencji i nie ma wpływu na wymianę handlową.</w:t>
      </w:r>
    </w:p>
    <w:p w14:paraId="7902A0FC" w14:textId="17899A5B" w:rsidR="00E05E85" w:rsidRPr="00DB165B" w:rsidRDefault="00637369" w:rsidP="009D1BE8">
      <w:pPr>
        <w:pStyle w:val="Akapitpunktgowny"/>
      </w:pPr>
      <w:r w:rsidRPr="00DB165B">
        <w:rPr>
          <w:rFonts w:eastAsia="Calibri"/>
        </w:rPr>
        <w:t>Poniżej przedstawiono wszystkie elementy, które brane są pod uwagę w pełnym teście pomocy publicznej</w:t>
      </w:r>
      <w:r w:rsidRPr="00DB165B">
        <w:rPr>
          <w:rStyle w:val="Teksttreci"/>
          <w:rFonts w:asciiTheme="minorHAnsi" w:hAnsiTheme="minorHAnsi" w:cstheme="minorHAnsi"/>
        </w:rPr>
        <w:t>:</w:t>
      </w:r>
    </w:p>
    <w:p w14:paraId="7B222DF6" w14:textId="77777777" w:rsidR="00E05E85" w:rsidRPr="00DB165B" w:rsidRDefault="00E05E85" w:rsidP="00612CAE">
      <w:pPr>
        <w:pStyle w:val="Teksttreci0"/>
        <w:tabs>
          <w:tab w:val="left" w:pos="754"/>
        </w:tabs>
        <w:spacing w:after="120"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7589"/>
      </w:tblGrid>
      <w:tr w:rsidR="00E05E85" w:rsidRPr="00DB165B" w14:paraId="57F2D78C" w14:textId="77777777" w:rsidTr="005853AB">
        <w:trPr>
          <w:trHeight w:hRule="exact" w:val="778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E6DE80" w14:textId="77777777" w:rsidR="00E05E85" w:rsidRPr="00DB165B" w:rsidRDefault="00E05E85" w:rsidP="00612CAE">
            <w:pPr>
              <w:pStyle w:val="Inne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  <w:b/>
                <w:bCs/>
              </w:rPr>
              <w:t>Część 1. CHARAKTER GOSPODARCZY DZIAŁALNOŚCI WNIOSKODAWCY</w:t>
            </w:r>
          </w:p>
        </w:tc>
      </w:tr>
      <w:tr w:rsidR="00E05E85" w:rsidRPr="00DB165B" w14:paraId="700E54B5" w14:textId="77777777" w:rsidTr="00580732">
        <w:trPr>
          <w:trHeight w:hRule="exact" w:val="5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40A3A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1.1.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909EB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Czy wnioskodawca prowadzi działalność polegającą na oferowaniu na rynku towarów lub usług?</w:t>
            </w:r>
          </w:p>
        </w:tc>
      </w:tr>
      <w:tr w:rsidR="00E05E85" w:rsidRPr="00DB165B" w14:paraId="0E60966B" w14:textId="77777777" w:rsidTr="00580732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4A9DF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1.2.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5D59C" w14:textId="59FA56DE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Czy zadanie, którego dotyczy dofinansowanie wiąże się z oferowaniem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na rynku towarów lub usług?</w:t>
            </w:r>
          </w:p>
        </w:tc>
      </w:tr>
      <w:tr w:rsidR="00E05E85" w:rsidRPr="00DB165B" w14:paraId="08424F60" w14:textId="77777777" w:rsidTr="00580732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74B0F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1.3.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3D2A" w14:textId="527B29AB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Prognozowane przychody uzyskane z tytułu realizacji zadania i/lub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z wykorzystaniem efektów realizacji zadania</w:t>
            </w:r>
          </w:p>
        </w:tc>
      </w:tr>
      <w:tr w:rsidR="00E05E85" w:rsidRPr="00DB165B" w14:paraId="0F289DB0" w14:textId="77777777" w:rsidTr="00580732">
        <w:trPr>
          <w:trHeight w:hRule="exact" w:val="8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BC48D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1.4.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05BA5" w14:textId="73E36301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Czy zadanie ma charakter czysto społeczny, edukacyjny lub kulturalny,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a jego efekty będą otwarte dla ogółu społeczeństwa bezpłatnie w trakcie jego realizacji oraz po jego zakończeniu?</w:t>
            </w:r>
          </w:p>
        </w:tc>
      </w:tr>
      <w:tr w:rsidR="00E05E85" w:rsidRPr="00DB165B" w14:paraId="0BB75BB9" w14:textId="77777777" w:rsidTr="00580732">
        <w:trPr>
          <w:trHeight w:hRule="exact" w:val="8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62D20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1.5.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DE357" w14:textId="755A0DD4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Czy w przypadku prowadzenia innej działalności gospodarczej, wnioskodawca zapewni rozdzielność finansowo-księgową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z działalnością będącą przedmiotem dofinansowania?</w:t>
            </w:r>
          </w:p>
        </w:tc>
      </w:tr>
      <w:tr w:rsidR="00E05E85" w:rsidRPr="00DB165B" w14:paraId="6E4BC285" w14:textId="77777777" w:rsidTr="005853AB">
        <w:trPr>
          <w:trHeight w:hRule="exact" w:val="552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44676E4" w14:textId="694A3BAA" w:rsidR="00E05E85" w:rsidRPr="00DB165B" w:rsidRDefault="00E05E85" w:rsidP="00580732">
            <w:pPr>
              <w:pStyle w:val="Inne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Część 2. WPŁYW NA WYMIANĘ HANDLOWĄ/ ZAGROŻENIE </w:t>
            </w:r>
            <w:r w:rsidRPr="00DB165B">
              <w:rPr>
                <w:rStyle w:val="Inne"/>
                <w:rFonts w:asciiTheme="minorHAnsi" w:hAnsiTheme="minorHAnsi" w:cstheme="minorHAnsi"/>
                <w:b/>
                <w:bCs/>
              </w:rPr>
              <w:br/>
              <w:t>ZAKÓŁOCENIA KONKURENCJI</w:t>
            </w:r>
          </w:p>
        </w:tc>
      </w:tr>
      <w:tr w:rsidR="00E05E85" w:rsidRPr="00DB165B" w14:paraId="16CFB9E7" w14:textId="77777777" w:rsidTr="005853AB">
        <w:trPr>
          <w:trHeight w:hRule="exact" w:val="3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26345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2.1.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511E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Odbiorcy zadania/efektów realizacji zadania</w:t>
            </w:r>
          </w:p>
        </w:tc>
      </w:tr>
      <w:tr w:rsidR="00E05E85" w:rsidRPr="00DB165B" w14:paraId="68654041" w14:textId="77777777" w:rsidTr="00580732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B89C4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lastRenderedPageBreak/>
              <w:t>2.2.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C8B" w14:textId="1AD17095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 xml:space="preserve">Przewidywana liczba odbiorców zadania/efektów realizacji zadania </w:t>
            </w:r>
            <w:r w:rsidR="00542D72" w:rsidRPr="00DB165B">
              <w:rPr>
                <w:rStyle w:val="Inne"/>
                <w:rFonts w:asciiTheme="minorHAnsi" w:hAnsiTheme="minorHAnsi" w:cstheme="minorHAnsi"/>
              </w:rPr>
              <w:br/>
            </w:r>
            <w:r w:rsidRPr="00DB165B">
              <w:rPr>
                <w:rStyle w:val="Inne"/>
                <w:rFonts w:asciiTheme="minorHAnsi" w:hAnsiTheme="minorHAnsi" w:cstheme="minorHAnsi"/>
              </w:rPr>
              <w:t>w skali roku</w:t>
            </w:r>
          </w:p>
        </w:tc>
      </w:tr>
      <w:tr w:rsidR="00E05E85" w:rsidRPr="00DB165B" w14:paraId="2DECC43B" w14:textId="77777777" w:rsidTr="00580732">
        <w:trPr>
          <w:trHeight w:hRule="exact" w:val="4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4F4D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2.3.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FF10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Język, w którym prezentowane jest zadanie/efekty realizacji zadania</w:t>
            </w:r>
          </w:p>
        </w:tc>
      </w:tr>
      <w:tr w:rsidR="00E05E85" w:rsidRPr="00DB165B" w14:paraId="357DEE9D" w14:textId="77777777" w:rsidTr="005853AB">
        <w:trPr>
          <w:trHeight w:hRule="exact" w:val="3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0E6D8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2.4.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D63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Lokalizacja zadania</w:t>
            </w:r>
          </w:p>
        </w:tc>
      </w:tr>
      <w:tr w:rsidR="00E05E85" w:rsidRPr="00DB165B" w14:paraId="45436C0C" w14:textId="77777777" w:rsidTr="005853AB">
        <w:trPr>
          <w:trHeight w:hRule="exact" w:val="62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7DA19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2.5.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BB7C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Dostępność komunikacyjna zadania i/lub efektów realizacji zadania</w:t>
            </w:r>
          </w:p>
        </w:tc>
      </w:tr>
      <w:tr w:rsidR="00E05E85" w:rsidRPr="00DB165B" w14:paraId="47479F5B" w14:textId="77777777" w:rsidTr="00580732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4E6B2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2.6.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0870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Oferta kulturalna w miejscu realizacji zadania/dostępu do efektów realizacji zadania</w:t>
            </w:r>
          </w:p>
        </w:tc>
      </w:tr>
      <w:tr w:rsidR="00E05E85" w:rsidRPr="00DB165B" w14:paraId="34F0809B" w14:textId="77777777" w:rsidTr="005853AB">
        <w:trPr>
          <w:trHeight w:hRule="exact" w:val="3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94AC4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2.7.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F979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Promocja zadania/efektów realizacji zadania</w:t>
            </w:r>
          </w:p>
        </w:tc>
      </w:tr>
      <w:tr w:rsidR="00E05E85" w:rsidRPr="00DB165B" w14:paraId="7708EA5D" w14:textId="77777777" w:rsidTr="00580732">
        <w:trPr>
          <w:trHeight w:hRule="exact" w:val="2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2987F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2.8.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FFF9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Unikatowość zadania/efektów realizacji zadania</w:t>
            </w:r>
          </w:p>
        </w:tc>
      </w:tr>
      <w:tr w:rsidR="00E05E85" w:rsidRPr="00DB165B" w14:paraId="3D537685" w14:textId="77777777" w:rsidTr="00580732">
        <w:trPr>
          <w:trHeight w:hRule="exact" w:val="2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3FC2E" w14:textId="77777777" w:rsidR="00E05E85" w:rsidRPr="00DB165B" w:rsidRDefault="00E05E85" w:rsidP="00612CAE">
            <w:pPr>
              <w:pStyle w:val="Inne0"/>
              <w:spacing w:after="120" w:line="276" w:lineRule="auto"/>
              <w:ind w:firstLine="18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2.9.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E3712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Renoma zadania/efektów realizacji zadania</w:t>
            </w:r>
          </w:p>
        </w:tc>
      </w:tr>
      <w:tr w:rsidR="00E05E85" w:rsidRPr="00DB165B" w14:paraId="05732AE0" w14:textId="77777777" w:rsidTr="00580732">
        <w:trPr>
          <w:trHeight w:hRule="exact" w:val="2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A302" w14:textId="77777777" w:rsidR="00E05E85" w:rsidRPr="00DB165B" w:rsidRDefault="00E05E85" w:rsidP="00612CAE">
            <w:pPr>
              <w:pStyle w:val="Inne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2.10.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63A3" w14:textId="77777777" w:rsidR="00E05E85" w:rsidRPr="00DB165B" w:rsidRDefault="00E05E85" w:rsidP="00580732">
            <w:pPr>
              <w:pStyle w:val="Inne0"/>
              <w:spacing w:after="120"/>
              <w:rPr>
                <w:rFonts w:asciiTheme="minorHAnsi" w:hAnsiTheme="minorHAnsi" w:cstheme="minorHAnsi"/>
              </w:rPr>
            </w:pPr>
            <w:r w:rsidRPr="00DB165B">
              <w:rPr>
                <w:rStyle w:val="Inne"/>
                <w:rFonts w:asciiTheme="minorHAnsi" w:hAnsiTheme="minorHAnsi" w:cstheme="minorHAnsi"/>
              </w:rPr>
              <w:t>Renoma wnioskodawcy</w:t>
            </w:r>
          </w:p>
        </w:tc>
      </w:tr>
    </w:tbl>
    <w:p w14:paraId="6B722691" w14:textId="77777777" w:rsidR="00E05E85" w:rsidRPr="00DB165B" w:rsidRDefault="00E05E85" w:rsidP="00612C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B6B0A9" w14:textId="24DF2C27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Z uwagi na nie w pełni wymierny charakter przesłanki wpływu na wymianę handlową i groźbę zakłócenia konkurencji, w przypadku jeśli przeprowadzony test pomocy publicznej wskazuje na wątpliwości odnośnie wykluczenia wystąpienia tej przesłanki, decydujące znaczenie powinna mieć indywidualna ocena danego zadania, a wyłączenie dofinansowania z reżimu pomocy publicznej może nastąpić jedynie po sporządzeniu dodatkowego uzasadnienia przez instytucję zarządzającą.</w:t>
      </w:r>
    </w:p>
    <w:p w14:paraId="06A40A48" w14:textId="6D5FEA40" w:rsidR="00E05E85" w:rsidRPr="00DB165B" w:rsidRDefault="00E05E85" w:rsidP="009D1BE8">
      <w:pPr>
        <w:pStyle w:val="Akapitpunktgowny"/>
        <w:rPr>
          <w:rStyle w:val="Teksttreci"/>
          <w:rFonts w:asciiTheme="minorHAnsi" w:eastAsia="Times New Roman" w:hAnsiTheme="minorHAnsi" w:cstheme="minorHAnsi"/>
          <w:b/>
          <w:bCs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>UWAGA! Przedstawienie przez wnioskodawcę/beneficjenta niesprawdzonych lub nieprawdziwych informacji w ramach testu pomocy publicznej może skutkować odrzuceniem wniosku, anulowaniem przyznanego dofinansowania lub obowiązkiem zwrotu dofinansowania wraz z odsetkami.</w:t>
      </w:r>
    </w:p>
    <w:p w14:paraId="7706DF77" w14:textId="01C66150" w:rsidR="00E05E85" w:rsidRPr="00DB165B" w:rsidRDefault="00580732" w:rsidP="00612CAE">
      <w:pPr>
        <w:pStyle w:val="PARAGRAF"/>
      </w:pPr>
      <w:r w:rsidRPr="00DB165B">
        <w:rPr>
          <w:rStyle w:val="Teksttreci2"/>
          <w:rFonts w:asciiTheme="minorHAnsi" w:hAnsiTheme="minorHAnsi" w:cstheme="minorHAnsi"/>
          <w:sz w:val="22"/>
          <w:szCs w:val="22"/>
        </w:rPr>
        <w:t>III</w:t>
      </w:r>
      <w:r w:rsidR="00E05E85" w:rsidRPr="00DB165B">
        <w:rPr>
          <w:rStyle w:val="Teksttreci2"/>
          <w:rFonts w:asciiTheme="minorHAnsi" w:hAnsiTheme="minorHAnsi" w:cstheme="minorHAnsi"/>
          <w:sz w:val="22"/>
          <w:szCs w:val="22"/>
        </w:rPr>
        <w:t>. DOFINANSOWANIE, KTÓRE NIE JEST POMOCĄ PUBLICZNĄ</w:t>
      </w:r>
    </w:p>
    <w:p w14:paraId="5DB7DA87" w14:textId="3CA6D1B3" w:rsidR="00E05E85" w:rsidRPr="00DB165B" w:rsidRDefault="00E05E85" w:rsidP="009D1BE8">
      <w:pPr>
        <w:pStyle w:val="Akapitpunktgowny"/>
        <w:numPr>
          <w:ilvl w:val="0"/>
          <w:numId w:val="18"/>
        </w:numPr>
      </w:pPr>
      <w:r w:rsidRPr="009D1BE8">
        <w:rPr>
          <w:rStyle w:val="Teksttreci"/>
          <w:rFonts w:asciiTheme="minorHAnsi" w:hAnsiTheme="minorHAnsi" w:cstheme="minorHAnsi"/>
        </w:rPr>
        <w:t>Beneficjent, którego zadanie może być wyłączone z reżimu pomocy publicznej na podstawie I</w:t>
      </w:r>
      <w:r w:rsidR="009D1BE8">
        <w:rPr>
          <w:rStyle w:val="Teksttreci"/>
          <w:rFonts w:asciiTheme="minorHAnsi" w:hAnsiTheme="minorHAnsi" w:cstheme="minorHAnsi"/>
        </w:rPr>
        <w:t> </w:t>
      </w:r>
      <w:r w:rsidRPr="009D1BE8">
        <w:rPr>
          <w:rStyle w:val="Teksttreci"/>
          <w:rFonts w:asciiTheme="minorHAnsi" w:hAnsiTheme="minorHAnsi" w:cstheme="minorHAnsi"/>
        </w:rPr>
        <w:t xml:space="preserve">etapu testu pomocy publicznej, </w:t>
      </w:r>
      <w:r w:rsidRPr="009D1BE8">
        <w:rPr>
          <w:rFonts w:eastAsia="Calibri"/>
        </w:rPr>
        <w:t>przy</w:t>
      </w:r>
      <w:r w:rsidRPr="009D1BE8">
        <w:rPr>
          <w:rStyle w:val="Teksttreci"/>
          <w:rFonts w:asciiTheme="minorHAnsi" w:hAnsiTheme="minorHAnsi" w:cstheme="minorHAnsi"/>
        </w:rPr>
        <w:t xml:space="preserve"> składaniu aktualizacji wniosku jest zobligowany do ponownego wypełnienia załącznika pn. Informacja dotycząca pomocy publicznej w celu potwierdzenia czy, w związku ze zmianami w zakresie zadania wprowadzonymi na etapie aktualizacji, nie zachodzą okoliczności uzasadniające przeprowadzenie II etapu testu pomocy publicznej.</w:t>
      </w:r>
    </w:p>
    <w:p w14:paraId="71476872" w14:textId="77777777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>W przypadku zaistnienia na etapie aktualizacji wniosku okoliczności uzasadniających przeprowadzenie II etapu testu pomocy publicznej wykonane zostają czynności określone w pkt 9-12.</w:t>
      </w:r>
    </w:p>
    <w:p w14:paraId="54164FF9" w14:textId="5B7EE3D6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  <w:b/>
          <w:bCs/>
        </w:rPr>
        <w:t>Po stwierdzeniu, że ewentualne dofinansowanie nie jest pomocą publiczną</w:t>
      </w:r>
      <w:r w:rsidRPr="00DB165B">
        <w:rPr>
          <w:rStyle w:val="Teksttreci"/>
          <w:rFonts w:asciiTheme="minorHAnsi" w:hAnsiTheme="minorHAnsi" w:cstheme="minorHAnsi"/>
        </w:rPr>
        <w:t>, może być ono przyznane i udzielone na zasadach, w zakresie i limitach finansowych określonych w regulaminie programu.</w:t>
      </w:r>
    </w:p>
    <w:p w14:paraId="122ADE50" w14:textId="09F72C7B" w:rsidR="00E05E85" w:rsidRPr="00DB165B" w:rsidRDefault="00580732" w:rsidP="00612CAE">
      <w:pPr>
        <w:pStyle w:val="PARAGRAF"/>
      </w:pPr>
      <w:r w:rsidRPr="00DB165B">
        <w:rPr>
          <w:rStyle w:val="Teksttreci2"/>
          <w:rFonts w:asciiTheme="minorHAnsi" w:hAnsiTheme="minorHAnsi" w:cstheme="minorHAnsi"/>
          <w:sz w:val="22"/>
          <w:szCs w:val="22"/>
        </w:rPr>
        <w:t>IV</w:t>
      </w:r>
      <w:r w:rsidR="00E05E85" w:rsidRPr="00DB165B">
        <w:rPr>
          <w:rStyle w:val="Teksttreci2"/>
          <w:rFonts w:asciiTheme="minorHAnsi" w:hAnsiTheme="minorHAnsi" w:cstheme="minorHAnsi"/>
          <w:sz w:val="22"/>
          <w:szCs w:val="22"/>
        </w:rPr>
        <w:t>. DOFINANSOWANIE, KTÓRE JEST POMOCĄ PUBLICZNĄ</w:t>
      </w:r>
    </w:p>
    <w:p w14:paraId="119F5F28" w14:textId="77777777" w:rsidR="00E05E85" w:rsidRPr="00DB165B" w:rsidRDefault="00E05E85" w:rsidP="009D1BE8">
      <w:pPr>
        <w:pStyle w:val="Akapitpunktgowny"/>
        <w:numPr>
          <w:ilvl w:val="0"/>
          <w:numId w:val="19"/>
        </w:numPr>
      </w:pPr>
      <w:r w:rsidRPr="009D1BE8">
        <w:rPr>
          <w:rStyle w:val="Teksttreci"/>
          <w:rFonts w:asciiTheme="minorHAnsi" w:hAnsiTheme="minorHAnsi" w:cstheme="minorHAnsi"/>
        </w:rPr>
        <w:t xml:space="preserve">Po wykonaniu czynności określonych w pkt 9-12 i pkt 14-15 oraz stwierdzeniu, że </w:t>
      </w:r>
      <w:r w:rsidRPr="009D1BE8">
        <w:rPr>
          <w:rStyle w:val="Teksttreci"/>
          <w:rFonts w:asciiTheme="minorHAnsi" w:hAnsiTheme="minorHAnsi" w:cstheme="minorHAnsi"/>
          <w:b/>
          <w:bCs/>
        </w:rPr>
        <w:t xml:space="preserve">dofinansowanie będzie </w:t>
      </w:r>
      <w:r w:rsidRPr="009D1BE8">
        <w:rPr>
          <w:rFonts w:eastAsia="Calibri"/>
        </w:rPr>
        <w:t>udzielone</w:t>
      </w:r>
      <w:r w:rsidRPr="009D1BE8">
        <w:rPr>
          <w:rStyle w:val="Teksttreci"/>
          <w:rFonts w:asciiTheme="minorHAnsi" w:hAnsiTheme="minorHAnsi" w:cstheme="minorHAnsi"/>
          <w:b/>
          <w:bCs/>
        </w:rPr>
        <w:t xml:space="preserve"> w reżimie pomocy publicznej, </w:t>
      </w:r>
      <w:r w:rsidRPr="009D1BE8">
        <w:rPr>
          <w:rStyle w:val="Teksttreci"/>
          <w:rFonts w:asciiTheme="minorHAnsi" w:hAnsiTheme="minorHAnsi" w:cstheme="minorHAnsi"/>
        </w:rPr>
        <w:t>całość pomocy publicznej udzielonej na realizację zadania w programie nie może przekroczyć:</w:t>
      </w:r>
    </w:p>
    <w:p w14:paraId="2A124EEF" w14:textId="77777777" w:rsidR="00E05E85" w:rsidRPr="00DB165B" w:rsidRDefault="00E05E85" w:rsidP="00580732">
      <w:pPr>
        <w:pStyle w:val="Akapitpodpunkt"/>
        <w:numPr>
          <w:ilvl w:val="0"/>
          <w:numId w:val="12"/>
        </w:numPr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 xml:space="preserve">kwoty </w:t>
      </w:r>
      <w:r w:rsidRPr="00DB165B">
        <w:rPr>
          <w:rStyle w:val="Teksttreci"/>
          <w:rFonts w:asciiTheme="minorHAnsi" w:hAnsiTheme="minorHAnsi" w:cstheme="minorHAnsi"/>
          <w:b/>
          <w:bCs/>
        </w:rPr>
        <w:t>2 000 000 €; oraz</w:t>
      </w:r>
    </w:p>
    <w:p w14:paraId="1B6AF2A7" w14:textId="66C79645" w:rsidR="00E05E85" w:rsidRPr="00DB165B" w:rsidRDefault="00E05E85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lastRenderedPageBreak/>
        <w:t>80% kosztów kwalifikowalnych</w:t>
      </w:r>
      <w:r w:rsidRPr="00DB165B">
        <w:rPr>
          <w:rStyle w:val="Teksttreci"/>
          <w:rFonts w:asciiTheme="minorHAnsi" w:hAnsiTheme="minorHAnsi" w:cstheme="minorHAnsi"/>
          <w:b/>
          <w:bCs/>
          <w:vertAlign w:val="superscript"/>
        </w:rPr>
        <w:footnoteReference w:id="3"/>
      </w:r>
      <w:r w:rsidR="00CC7EE8" w:rsidRPr="00DB165B">
        <w:rPr>
          <w:rStyle w:val="Teksttreci"/>
          <w:rFonts w:asciiTheme="minorHAnsi" w:hAnsiTheme="minorHAnsi" w:cstheme="minorHAnsi"/>
          <w:b/>
          <w:bCs/>
          <w:vertAlign w:val="superscript"/>
        </w:rPr>
        <w:t xml:space="preserve"> </w:t>
      </w:r>
      <w:r w:rsidRPr="00DB165B">
        <w:rPr>
          <w:rStyle w:val="Teksttreci"/>
          <w:rFonts w:asciiTheme="minorHAnsi" w:hAnsiTheme="minorHAnsi" w:cstheme="minorHAnsi"/>
          <w:b/>
          <w:bCs/>
          <w:vertAlign w:val="superscript"/>
        </w:rPr>
        <w:footnoteReference w:id="4"/>
      </w:r>
      <w:r w:rsidRPr="00DB165B">
        <w:rPr>
          <w:rStyle w:val="Teksttreci"/>
          <w:rFonts w:asciiTheme="minorHAnsi" w:hAnsiTheme="minorHAnsi" w:cstheme="minorHAnsi"/>
          <w:b/>
          <w:bCs/>
        </w:rPr>
        <w:t xml:space="preserve">, </w:t>
      </w:r>
      <w:r w:rsidRPr="00DB165B">
        <w:rPr>
          <w:rStyle w:val="Teksttreci"/>
          <w:rFonts w:asciiTheme="minorHAnsi" w:hAnsiTheme="minorHAnsi" w:cstheme="minorHAnsi"/>
        </w:rPr>
        <w:t>przy czym pomoc wypłacana w przyszłości, w tym pomoc wypłacana w kilku ratach, jest dyskontowana do wartości w momencie jej przyznania. Wartość kosztów kwalifikowalnych jest dyskontowana do ich wartości w chwili przyznania pomocy. Stopą procentową stosowaną do dyskontowania jest stopa dyskontowa obowiązująca w momencie przyznania pomocy</w:t>
      </w:r>
      <w:r w:rsidRPr="00DB165B">
        <w:rPr>
          <w:rStyle w:val="Teksttreci"/>
          <w:rFonts w:asciiTheme="minorHAnsi" w:hAnsiTheme="minorHAnsi" w:cstheme="minorHAnsi"/>
          <w:vertAlign w:val="superscript"/>
        </w:rPr>
        <w:footnoteReference w:id="5"/>
      </w:r>
      <w:r w:rsidRPr="00DB165B">
        <w:rPr>
          <w:rStyle w:val="Teksttreci"/>
          <w:rFonts w:asciiTheme="minorHAnsi" w:hAnsiTheme="minorHAnsi" w:cstheme="minorHAnsi"/>
          <w:vertAlign w:val="superscript"/>
        </w:rPr>
        <w:t xml:space="preserve"> </w:t>
      </w:r>
      <w:r w:rsidRPr="00DB165B">
        <w:rPr>
          <w:rStyle w:val="Teksttreci"/>
          <w:rFonts w:asciiTheme="minorHAnsi" w:hAnsiTheme="minorHAnsi" w:cstheme="minorHAnsi"/>
          <w:vertAlign w:val="superscript"/>
        </w:rPr>
        <w:footnoteReference w:id="6"/>
      </w:r>
      <w:r w:rsidRPr="00DB165B">
        <w:rPr>
          <w:rStyle w:val="Teksttreci"/>
          <w:rFonts w:asciiTheme="minorHAnsi" w:hAnsiTheme="minorHAnsi" w:cstheme="minorHAnsi"/>
        </w:rPr>
        <w:t>.</w:t>
      </w:r>
    </w:p>
    <w:p w14:paraId="70EBC39C" w14:textId="77777777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 xml:space="preserve">Do pomocy publicznej wlicza się </w:t>
      </w:r>
      <w:r w:rsidRPr="00DB165B">
        <w:rPr>
          <w:rStyle w:val="Teksttreci"/>
          <w:rFonts w:asciiTheme="minorHAnsi" w:hAnsiTheme="minorHAnsi" w:cstheme="minorHAnsi"/>
          <w:b/>
          <w:bCs/>
        </w:rPr>
        <w:t>wszystkie źródła finansowania zadania pochodzące ze środków publicznych:</w:t>
      </w:r>
    </w:p>
    <w:p w14:paraId="1FBC3ACC" w14:textId="0AB28C96" w:rsidR="00E05E85" w:rsidRPr="00DB165B" w:rsidRDefault="00E05E85" w:rsidP="00580732">
      <w:pPr>
        <w:pStyle w:val="Akapitpodpunkt"/>
        <w:numPr>
          <w:ilvl w:val="0"/>
          <w:numId w:val="13"/>
        </w:numPr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>dofinansowanie ze środków N</w:t>
      </w:r>
      <w:r w:rsidR="009D1BE8">
        <w:rPr>
          <w:rStyle w:val="Teksttreci"/>
          <w:rFonts w:asciiTheme="minorHAnsi" w:hAnsiTheme="minorHAnsi" w:cstheme="minorHAnsi"/>
        </w:rPr>
        <w:t>IMiT</w:t>
      </w:r>
      <w:r w:rsidRPr="00DB165B">
        <w:rPr>
          <w:rStyle w:val="Teksttreci"/>
          <w:rFonts w:asciiTheme="minorHAnsi" w:hAnsiTheme="minorHAnsi" w:cstheme="minorHAnsi"/>
        </w:rPr>
        <w:t>;</w:t>
      </w:r>
    </w:p>
    <w:p w14:paraId="13287928" w14:textId="77777777" w:rsidR="00E05E85" w:rsidRPr="00DB165B" w:rsidRDefault="00E05E85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>dotacje celowe z budżetu jednostek samorządu terytorialnego;</w:t>
      </w:r>
    </w:p>
    <w:p w14:paraId="12BCAD3B" w14:textId="77777777" w:rsidR="00E05E85" w:rsidRPr="00DB165B" w:rsidRDefault="00E05E85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</w:rPr>
        <w:t>inne środki publiczne;</w:t>
      </w:r>
    </w:p>
    <w:p w14:paraId="6B4E5EA9" w14:textId="77777777" w:rsidR="00E05E85" w:rsidRPr="00DB165B" w:rsidRDefault="00E05E85" w:rsidP="00612CAE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>finansowe środki własne, w przypadku jeśli wnioskodawca jest podmiotem z sektora finansów publicznych.</w:t>
      </w:r>
    </w:p>
    <w:p w14:paraId="38927C5F" w14:textId="77777777" w:rsidR="00E05E85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  <w:b/>
          <w:bCs/>
        </w:rPr>
        <w:t xml:space="preserve">W przypadku niespełnienia wymogów, o których mowa w pkt 17-18 </w:t>
      </w:r>
      <w:r w:rsidRPr="00DB165B">
        <w:rPr>
          <w:rStyle w:val="Teksttreci"/>
          <w:rFonts w:asciiTheme="minorHAnsi" w:hAnsiTheme="minorHAnsi" w:cstheme="minorHAnsi"/>
        </w:rPr>
        <w:t>dofinansowanie dla wniosku złożonego przez przedsiębiorstwo może być:</w:t>
      </w:r>
    </w:p>
    <w:p w14:paraId="66BA0F77" w14:textId="77777777" w:rsidR="00E05E85" w:rsidRPr="00DB165B" w:rsidRDefault="00E05E85" w:rsidP="009D1BE8">
      <w:pPr>
        <w:pStyle w:val="Akapitpodpunkt"/>
        <w:numPr>
          <w:ilvl w:val="0"/>
          <w:numId w:val="14"/>
        </w:numPr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 xml:space="preserve">udzielone w kwocie niższej od przyznanej, </w:t>
      </w:r>
      <w:r w:rsidRPr="00DB165B">
        <w:rPr>
          <w:rStyle w:val="Teksttreci"/>
          <w:rFonts w:asciiTheme="minorHAnsi" w:hAnsiTheme="minorHAnsi" w:cstheme="minorHAnsi"/>
        </w:rPr>
        <w:t>ale zgodnej z limitami określonymi w pkt 17;</w:t>
      </w:r>
    </w:p>
    <w:p w14:paraId="0AF048F6" w14:textId="7EC80685" w:rsidR="00E05E85" w:rsidRPr="00DB165B" w:rsidRDefault="00E05E85" w:rsidP="009D1BE8">
      <w:pPr>
        <w:pStyle w:val="Akapitpodpunkt"/>
        <w:spacing w:line="276" w:lineRule="auto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>udzielone jako pomoc de minimis</w:t>
      </w:r>
      <w:r w:rsidRPr="00DB165B">
        <w:rPr>
          <w:rStyle w:val="Teksttreci"/>
          <w:rFonts w:asciiTheme="minorHAnsi" w:hAnsiTheme="minorHAnsi" w:cstheme="minorHAnsi"/>
          <w:b/>
          <w:bCs/>
          <w:vertAlign w:val="superscript"/>
        </w:rPr>
        <w:footnoteReference w:id="7"/>
      </w:r>
      <w:r w:rsidRPr="00DB165B">
        <w:rPr>
          <w:rStyle w:val="Teksttreci"/>
          <w:rFonts w:asciiTheme="minorHAnsi" w:hAnsiTheme="minorHAnsi" w:cstheme="minorHAnsi"/>
        </w:rPr>
        <w:t xml:space="preserve">, na warunkach określonych w §7 ust.1-2, ust 4 i ust. 14 rozporządzenia w sprawie zakresu zadań objętych mecenatem państwa, udzielania dotacji celowej na zadania nim objęte oraz udzielania dofinansowań podmiotom prowadzącym działalność w dziedzinie kultury i ochrony dziedzictwa </w:t>
      </w:r>
      <w:r w:rsidR="005F0020" w:rsidRPr="00DB165B">
        <w:rPr>
          <w:rStyle w:val="Teksttreci"/>
          <w:rFonts w:asciiTheme="minorHAnsi" w:hAnsiTheme="minorHAnsi" w:cstheme="minorHAnsi"/>
        </w:rPr>
        <w:t>narodowego,</w:t>
      </w:r>
      <w:r w:rsidRPr="00DB165B">
        <w:rPr>
          <w:rStyle w:val="Teksttreci"/>
          <w:rFonts w:asciiTheme="minorHAnsi" w:hAnsiTheme="minorHAnsi" w:cstheme="minorHAnsi"/>
        </w:rPr>
        <w:t xml:space="preserve"> przy czym pułap pomocy de minimis, którą jedno przedsiębiorstwo może otrzymywać przez okres trzech lat </w:t>
      </w:r>
      <w:r w:rsidRPr="00DB165B">
        <w:rPr>
          <w:rStyle w:val="Teksttreci"/>
          <w:rFonts w:asciiTheme="minorHAnsi" w:hAnsiTheme="minorHAnsi" w:cstheme="minorHAnsi"/>
          <w:b/>
          <w:bCs/>
        </w:rPr>
        <w:t>nie może przekroczyć kwoty 200 000 €;</w:t>
      </w:r>
    </w:p>
    <w:p w14:paraId="3F2BBB17" w14:textId="10E9CB25" w:rsidR="00E05E85" w:rsidRPr="00DB165B" w:rsidRDefault="00E05E85" w:rsidP="00612CAE">
      <w:pPr>
        <w:pStyle w:val="Akapitpodpunkt"/>
        <w:spacing w:line="276" w:lineRule="auto"/>
        <w:jc w:val="left"/>
        <w:rPr>
          <w:rFonts w:cstheme="minorHAnsi"/>
        </w:rPr>
      </w:pPr>
      <w:r w:rsidRPr="00DB165B">
        <w:rPr>
          <w:rStyle w:val="Teksttreci"/>
          <w:rFonts w:asciiTheme="minorHAnsi" w:hAnsiTheme="minorHAnsi" w:cstheme="minorHAnsi"/>
          <w:b/>
          <w:bCs/>
        </w:rPr>
        <w:t xml:space="preserve">anulowane </w:t>
      </w:r>
      <w:r w:rsidR="005F0020" w:rsidRPr="00DB165B">
        <w:rPr>
          <w:rStyle w:val="Teksttreci"/>
          <w:rFonts w:asciiTheme="minorHAnsi" w:hAnsiTheme="minorHAnsi" w:cstheme="minorHAnsi"/>
        </w:rPr>
        <w:t>–</w:t>
      </w:r>
      <w:r w:rsidRPr="00DB165B">
        <w:rPr>
          <w:rStyle w:val="Teksttreci"/>
          <w:rFonts w:asciiTheme="minorHAnsi" w:hAnsiTheme="minorHAnsi" w:cstheme="minorHAnsi"/>
        </w:rPr>
        <w:t xml:space="preserve"> w </w:t>
      </w:r>
      <w:r w:rsidR="005F0020" w:rsidRPr="00DB165B">
        <w:rPr>
          <w:rStyle w:val="Teksttreci"/>
          <w:rFonts w:asciiTheme="minorHAnsi" w:hAnsiTheme="minorHAnsi" w:cstheme="minorHAnsi"/>
        </w:rPr>
        <w:t>przypadku,</w:t>
      </w:r>
      <w:r w:rsidRPr="00DB165B">
        <w:rPr>
          <w:rStyle w:val="Teksttreci"/>
          <w:rFonts w:asciiTheme="minorHAnsi" w:hAnsiTheme="minorHAnsi" w:cstheme="minorHAnsi"/>
        </w:rPr>
        <w:t xml:space="preserve"> gdy nie ma możliwości udzielenia dofinansowania.</w:t>
      </w:r>
    </w:p>
    <w:p w14:paraId="3E4816A9" w14:textId="5AAF06B7" w:rsidR="00637369" w:rsidRPr="00DB165B" w:rsidRDefault="00E05E85" w:rsidP="009D1BE8">
      <w:pPr>
        <w:pStyle w:val="Akapitpunktgowny"/>
      </w:pPr>
      <w:r w:rsidRPr="00DB165B">
        <w:rPr>
          <w:rStyle w:val="Teksttreci"/>
          <w:rFonts w:asciiTheme="minorHAnsi" w:hAnsiTheme="minorHAnsi" w:cstheme="minorHAnsi"/>
        </w:rPr>
        <w:t xml:space="preserve">W przypadku </w:t>
      </w:r>
      <w:r w:rsidRPr="00DB165B">
        <w:rPr>
          <w:rFonts w:eastAsia="Calibri"/>
        </w:rPr>
        <w:t>udzielenia</w:t>
      </w:r>
      <w:r w:rsidRPr="00DB165B">
        <w:rPr>
          <w:rStyle w:val="Teksttreci"/>
          <w:rFonts w:asciiTheme="minorHAnsi" w:hAnsiTheme="minorHAnsi" w:cstheme="minorHAnsi"/>
        </w:rPr>
        <w:t xml:space="preserve"> dofinansowania jako pomocy publicznej dodatkowe wymogi dotyczące rozliczenia pomocy, w szczególności zgodności realizacji projektu z przepisami o pomocy publicznej w całym okresie, w którym będzie rozliczana udzielona pomoc publiczna, będą zawarte w umowie o dofinansowanie zadania.</w:t>
      </w:r>
    </w:p>
    <w:p w14:paraId="791E91B9" w14:textId="77777777" w:rsidR="00580732" w:rsidRPr="00DB165B" w:rsidRDefault="00580732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C1860D" w14:textId="77777777" w:rsidR="00580732" w:rsidRPr="00DB165B" w:rsidRDefault="00580732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9CB2F2" w14:textId="24C94DFC" w:rsidR="00C76673" w:rsidRPr="00DB165B" w:rsidRDefault="00612CAE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165B">
        <w:rPr>
          <w:rFonts w:asciiTheme="minorHAnsi" w:hAnsiTheme="minorHAnsi" w:cstheme="minorHAnsi"/>
          <w:b/>
          <w:bCs/>
          <w:sz w:val="22"/>
          <w:szCs w:val="22"/>
        </w:rPr>
        <w:t>WYKAZ ZAŁĄCZNIKÓW DOTYCZĄCYCH POMOCY PUBLICZNEJ</w:t>
      </w:r>
    </w:p>
    <w:p w14:paraId="5A72868E" w14:textId="77777777" w:rsidR="00580732" w:rsidRPr="00DB165B" w:rsidRDefault="00580732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19C510" w14:textId="77777777" w:rsidR="00580732" w:rsidRPr="00DB165B" w:rsidRDefault="00580732" w:rsidP="00612CA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5400"/>
      </w:tblGrid>
      <w:tr w:rsidR="00612CAE" w:rsidRPr="00DB165B" w14:paraId="26D768DD" w14:textId="77777777" w:rsidTr="00580732">
        <w:trPr>
          <w:trHeight w:hRule="exact" w:val="430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71DAF79A" w14:textId="77777777" w:rsidR="00612CAE" w:rsidRPr="00DB165B" w:rsidRDefault="00612CAE" w:rsidP="00E905E1">
            <w:pPr>
              <w:widowControl w:val="0"/>
              <w:spacing w:after="12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Załącznik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859C494" w14:textId="77777777" w:rsidR="00612CAE" w:rsidRPr="00DB165B" w:rsidRDefault="00612CAE" w:rsidP="00E905E1">
            <w:pPr>
              <w:widowControl w:val="0"/>
              <w:spacing w:after="12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Komentarz</w:t>
            </w:r>
          </w:p>
        </w:tc>
      </w:tr>
      <w:tr w:rsidR="00612CAE" w:rsidRPr="00DB165B" w14:paraId="5EAFC851" w14:textId="77777777" w:rsidTr="00580732">
        <w:trPr>
          <w:trHeight w:hRule="exact" w:val="212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30DEACF2" w14:textId="77777777" w:rsidR="00612CAE" w:rsidRPr="00DB165B" w:rsidRDefault="00612CAE" w:rsidP="00E905E1">
            <w:pPr>
              <w:widowControl w:val="0"/>
              <w:spacing w:after="120" w:line="276" w:lineRule="auto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lastRenderedPageBreak/>
              <w:t xml:space="preserve">Szczegółowa informacja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dotycząca pomocy publicznej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7E67" w14:textId="77777777" w:rsidR="00612CAE" w:rsidRPr="00DB165B" w:rsidRDefault="00612CAE" w:rsidP="00580732">
            <w:pPr>
              <w:widowControl w:val="0"/>
              <w:spacing w:after="120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O konieczności przesłania załącznika decyduje NIMiT –w zależności od wyniku I etapu testu pomocy publicznej. </w:t>
            </w:r>
            <w:r w:rsidRPr="00DB165B">
              <w:rPr>
                <w:rFonts w:asciiTheme="minorHAnsi" w:eastAsia="Microsoft Sans Serif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UWAGA!</w:t>
            </w:r>
          </w:p>
          <w:p w14:paraId="5A0721FD" w14:textId="77777777" w:rsidR="00612CAE" w:rsidRPr="00DB165B" w:rsidRDefault="00612CAE" w:rsidP="00580732">
            <w:pPr>
              <w:widowControl w:val="0"/>
              <w:spacing w:after="120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W przypadku konieczności przedstawienia szczegółowych informacji na potrzeby sporządzenia testu pomocy publicznej instytucja zarządzająca może wystąpić do beneficjenta o przedstawienie informacji w osobnym piśmie. Formularz załącznika będzie dostępny na stronie internetowej NIMiT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w zakładce programu.</w:t>
            </w:r>
          </w:p>
        </w:tc>
      </w:tr>
      <w:tr w:rsidR="00612CAE" w:rsidRPr="00DB165B" w14:paraId="298DA3D5" w14:textId="77777777" w:rsidTr="00E905E1">
        <w:trPr>
          <w:trHeight w:hRule="exact" w:val="168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18A4AA5D" w14:textId="77777777" w:rsidR="00612CAE" w:rsidRPr="00DB165B" w:rsidRDefault="00612CAE" w:rsidP="00E905E1">
            <w:pPr>
              <w:widowControl w:val="0"/>
              <w:spacing w:after="120" w:line="276" w:lineRule="auto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Formularz informacji przedstawianych przy ubieganiu się o pomoc inną niż pomoc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 xml:space="preserve">w rolnictwie lub rybołówstwie, pomoc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 xml:space="preserve">de minimis lub pomoc de minimis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w rolnictwie lub rybołówstwie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6A96" w14:textId="77777777" w:rsidR="00612CAE" w:rsidRPr="00DB165B" w:rsidRDefault="00612CAE" w:rsidP="00580732">
            <w:pPr>
              <w:widowControl w:val="0"/>
              <w:spacing w:after="120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Należy dostarczyć wyłącznie w przypadku jeśli beneficjent występuje jako przedsiębiorstwo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w rozumieniu art. 1 załącznika I do rozporządzenia Komisji (UE) nr 651/2014 i otrzymuje dofinansowanie jako pomoc publiczną; formularz załącznika będzie dostępny na stronie internetowej NIMiT w zakładce programu.</w:t>
            </w:r>
          </w:p>
        </w:tc>
      </w:tr>
      <w:tr w:rsidR="00612CAE" w:rsidRPr="00DB165B" w14:paraId="6CB091C3" w14:textId="77777777" w:rsidTr="00580732">
        <w:trPr>
          <w:trHeight w:hRule="exact" w:val="156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14:paraId="39D2E3B8" w14:textId="77777777" w:rsidR="00612CAE" w:rsidRPr="00DB165B" w:rsidRDefault="00612CAE" w:rsidP="00E905E1">
            <w:pPr>
              <w:widowControl w:val="0"/>
              <w:spacing w:after="120" w:line="276" w:lineRule="auto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Formularz informacji przedstawianych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przy ubieganiu się o pomoc de minimis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DAB0" w14:textId="77777777" w:rsidR="00612CAE" w:rsidRPr="00DB165B" w:rsidRDefault="00612CAE" w:rsidP="00580732">
            <w:pPr>
              <w:widowControl w:val="0"/>
              <w:spacing w:after="120"/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t xml:space="preserve">Należy dostarczyć wyłącznie w przypadku jeśli beneficjent występuje jako przedsiębiorstwo </w:t>
            </w:r>
            <w:r w:rsidRPr="00DB165B">
              <w:rPr>
                <w:rFonts w:asciiTheme="minorHAnsi" w:eastAsia="Microsoft Sans Serif" w:hAnsiTheme="minorHAnsi" w:cstheme="minorHAnsi"/>
                <w:color w:val="000000"/>
                <w:sz w:val="22"/>
                <w:szCs w:val="22"/>
                <w:lang w:bidi="pl-PL"/>
              </w:rPr>
              <w:br/>
              <w:t>w rozumieniu art. 1 załącznika I do rozporządzenia Komisji (UE) nr 651/2014 i otrzymuje dofinansowanie jako pomoc de minimis; formularz załącznika będzie dostępny na stronie internetowej NIMiT w zakładce programu.</w:t>
            </w:r>
          </w:p>
        </w:tc>
      </w:tr>
    </w:tbl>
    <w:p w14:paraId="27CDB2D3" w14:textId="67326ED3" w:rsidR="00252E11" w:rsidRPr="00DB165B" w:rsidRDefault="00580732" w:rsidP="00580732">
      <w:pPr>
        <w:pStyle w:val="PARAGRAF"/>
      </w:pPr>
      <w:r w:rsidRPr="00DB165B">
        <w:t xml:space="preserve"> </w:t>
      </w:r>
    </w:p>
    <w:sectPr w:rsidR="00252E11" w:rsidRPr="00DB165B" w:rsidSect="00612CA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85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08DED" w14:textId="77777777" w:rsidR="009B6D54" w:rsidRDefault="009B6D54">
      <w:r>
        <w:separator/>
      </w:r>
    </w:p>
  </w:endnote>
  <w:endnote w:type="continuationSeparator" w:id="0">
    <w:p w14:paraId="1B521F8C" w14:textId="77777777" w:rsidR="009B6D54" w:rsidRDefault="009B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altName w:val="Times New Roman"/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489C" w14:textId="77777777" w:rsidR="00882245" w:rsidRDefault="0088224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7</w:t>
    </w:r>
    <w:r>
      <w:rPr>
        <w:rStyle w:val="Numerstrony"/>
        <w:sz w:val="20"/>
        <w:szCs w:val="20"/>
      </w:rPr>
      <w:fldChar w:fldCharType="end"/>
    </w:r>
  </w:p>
  <w:p w14:paraId="46DA539A" w14:textId="77777777" w:rsidR="00882245" w:rsidRDefault="00882245">
    <w:pPr>
      <w:pStyle w:val="Stopka"/>
      <w:rPr>
        <w:sz w:val="20"/>
        <w:szCs w:val="20"/>
      </w:rPr>
    </w:pPr>
  </w:p>
  <w:p w14:paraId="0E61C557" w14:textId="77777777" w:rsidR="005F55EF" w:rsidRDefault="005F55EF"/>
  <w:p w14:paraId="4A4BF7CA" w14:textId="77777777" w:rsidR="005F55EF" w:rsidRDefault="005F55EF"/>
  <w:p w14:paraId="71035C0E" w14:textId="77777777" w:rsidR="005F55EF" w:rsidRDefault="005F55EF"/>
  <w:p w14:paraId="687827C3" w14:textId="77777777" w:rsidR="005F55EF" w:rsidRDefault="005F55EF"/>
  <w:p w14:paraId="64BC9782" w14:textId="77777777" w:rsidR="005F55EF" w:rsidRDefault="005F55EF"/>
  <w:p w14:paraId="16FE943D" w14:textId="77777777" w:rsidR="005F55EF" w:rsidRDefault="005F55EF"/>
  <w:p w14:paraId="3886593E" w14:textId="77777777" w:rsidR="005F55EF" w:rsidRDefault="005F55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4C7E" w14:textId="3A688E9C" w:rsidR="00882245" w:rsidRPr="00393181" w:rsidRDefault="00000000" w:rsidP="00393181">
    <w:pPr>
      <w:pStyle w:val="Stopka"/>
      <w:spacing w:line="276" w:lineRule="auto"/>
      <w:jc w:val="right"/>
      <w:rPr>
        <w:rFonts w:asciiTheme="minorHAnsi" w:hAnsiTheme="minorHAnsi" w:cstheme="minorHAnsi"/>
      </w:rPr>
    </w:pPr>
    <w:sdt>
      <w:sdtPr>
        <w:id w:val="670996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882245" w:rsidRPr="00393181">
          <w:rPr>
            <w:rFonts w:asciiTheme="minorHAnsi" w:hAnsiTheme="minorHAnsi" w:cstheme="minorHAnsi"/>
          </w:rPr>
          <w:fldChar w:fldCharType="begin"/>
        </w:r>
        <w:r w:rsidR="00882245" w:rsidRPr="00393181">
          <w:rPr>
            <w:rFonts w:asciiTheme="minorHAnsi" w:hAnsiTheme="minorHAnsi" w:cstheme="minorHAnsi"/>
          </w:rPr>
          <w:instrText xml:space="preserve"> PAGE   \* MERGEFORMAT </w:instrText>
        </w:r>
        <w:r w:rsidR="00882245" w:rsidRPr="00393181">
          <w:rPr>
            <w:rFonts w:asciiTheme="minorHAnsi" w:hAnsiTheme="minorHAnsi" w:cstheme="minorHAnsi"/>
          </w:rPr>
          <w:fldChar w:fldCharType="separate"/>
        </w:r>
        <w:r w:rsidR="00D74BBE" w:rsidRPr="00393181">
          <w:rPr>
            <w:rFonts w:asciiTheme="minorHAnsi" w:hAnsiTheme="minorHAnsi" w:cstheme="minorHAnsi"/>
            <w:noProof/>
          </w:rPr>
          <w:t>1</w:t>
        </w:r>
        <w:r w:rsidR="00882245" w:rsidRPr="00393181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527F64D0" w14:textId="44E72C57" w:rsidR="00393181" w:rsidRDefault="00393181" w:rsidP="00AB434A">
    <w:pPr>
      <w:tabs>
        <w:tab w:val="center" w:pos="4536"/>
        <w:tab w:val="right" w:pos="9072"/>
      </w:tabs>
      <w:jc w:val="center"/>
      <w:rPr>
        <w:rFonts w:ascii="Cambria" w:hAnsi="Cambria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1F26" w14:textId="77777777" w:rsidR="009B6D54" w:rsidRDefault="009B6D54">
      <w:r>
        <w:separator/>
      </w:r>
    </w:p>
  </w:footnote>
  <w:footnote w:type="continuationSeparator" w:id="0">
    <w:p w14:paraId="1A651E24" w14:textId="77777777" w:rsidR="009B6D54" w:rsidRDefault="009B6D54">
      <w:r>
        <w:continuationSeparator/>
      </w:r>
    </w:p>
  </w:footnote>
  <w:footnote w:id="1">
    <w:p w14:paraId="1F50B2AD" w14:textId="77777777" w:rsidR="00637369" w:rsidRDefault="00637369" w:rsidP="00637369">
      <w:pPr>
        <w:pStyle w:val="Stopka1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Zgodnie z art. 53 rozporządzenia Komisji (UE) nr 651/2014 z dnia 17 czerwca 2014 r. uznającego niektóre rodzaje pomocy za zgodne z rynkiem wewnętrznym w zastosowaniu art. 107 i 108 Traktatu.</w:t>
      </w:r>
    </w:p>
  </w:footnote>
  <w:footnote w:id="2">
    <w:p w14:paraId="75E35FE6" w14:textId="77777777" w:rsidR="00637369" w:rsidRDefault="00637369" w:rsidP="00637369">
      <w:pPr>
        <w:pStyle w:val="Stopka1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Obowiązek prowadzenia wyodrębnionej ewidencji księgowej środków finansowych Ministra oraz wydatków dokonywanych z tych środków dotyczy wszystkich beneficjentów - patrz § 11 ust. 22 Regulaminu.</w:t>
      </w:r>
    </w:p>
  </w:footnote>
  <w:footnote w:id="3">
    <w:p w14:paraId="44088F30" w14:textId="77777777" w:rsidR="00E05E85" w:rsidRDefault="00E05E85" w:rsidP="00E05E85">
      <w:pPr>
        <w:pStyle w:val="Stopka1"/>
        <w:jc w:val="both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Zgodnie z art. 53 ust. 8 rozporządzenia Komisji (UE) nr 651/2014.</w:t>
      </w:r>
    </w:p>
  </w:footnote>
  <w:footnote w:id="4">
    <w:p w14:paraId="1769FDE8" w14:textId="77777777" w:rsidR="00E05E85" w:rsidRDefault="00E05E85" w:rsidP="00E05E85">
      <w:pPr>
        <w:pStyle w:val="Stopka1"/>
        <w:jc w:val="both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Nie należy mylić z kosztami </w:t>
      </w:r>
      <w:r>
        <w:rPr>
          <w:rStyle w:val="Stopka0"/>
          <w:b/>
          <w:bCs/>
        </w:rPr>
        <w:t>kwalifikowanymi</w:t>
      </w:r>
      <w:r>
        <w:rPr>
          <w:rStyle w:val="Stopka0"/>
        </w:rPr>
        <w:t xml:space="preserve">, określonymi w Załączniku nr 1 do Regulaminu, dotyczącymi wyłącznie dofinansowania z środków NIMiT. W ramach niniejszego programu przez </w:t>
      </w:r>
      <w:r>
        <w:rPr>
          <w:rStyle w:val="Stopka0"/>
          <w:i/>
          <w:iCs/>
          <w:u w:val="single"/>
        </w:rPr>
        <w:t>koszty kwalifikowalne</w:t>
      </w:r>
      <w:r>
        <w:rPr>
          <w:rStyle w:val="Stopka0"/>
        </w:rPr>
        <w:t xml:space="preserve"> należy rozumieć wszystkie koszty realizacji zadania.</w:t>
      </w:r>
    </w:p>
  </w:footnote>
  <w:footnote w:id="5">
    <w:p w14:paraId="583E5C1C" w14:textId="77777777" w:rsidR="00E05E85" w:rsidRDefault="00E05E85" w:rsidP="00E05E85">
      <w:pPr>
        <w:pStyle w:val="Stopka1"/>
        <w:jc w:val="both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Zgodnie z art. 7 ust. 3 rozporządzenia Komisji (UE) nr 651/2014.</w:t>
      </w:r>
    </w:p>
  </w:footnote>
  <w:footnote w:id="6">
    <w:p w14:paraId="6B608C2A" w14:textId="77777777" w:rsidR="00E05E85" w:rsidRDefault="00E05E85" w:rsidP="00E05E85">
      <w:pPr>
        <w:pStyle w:val="Stopka1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Dyskontowanie można pominąć w przypadku gdy między przyznaniem pomocy a poniesieniem wydatków upływa poniżej 12 miesięcy.</w:t>
      </w:r>
    </w:p>
  </w:footnote>
  <w:footnote w:id="7">
    <w:p w14:paraId="71EE19F8" w14:textId="77777777" w:rsidR="00E05E85" w:rsidRDefault="00E05E85" w:rsidP="00E05E85">
      <w:pPr>
        <w:pStyle w:val="Stopka1"/>
      </w:pPr>
      <w:r>
        <w:rPr>
          <w:rStyle w:val="Stopka0"/>
          <w:vertAlign w:val="superscript"/>
        </w:rPr>
        <w:footnoteRef/>
      </w:r>
      <w:r>
        <w:rPr>
          <w:rStyle w:val="Stopka0"/>
        </w:rPr>
        <w:t xml:space="preserve"> Zgodnie z rozporządzeniem Komisji (UE) nr 1407/2013 z dnia 18 grudnia 2013 r. w sprawie stosowania art. 107 i 108</w:t>
      </w:r>
    </w:p>
    <w:p w14:paraId="566742E4" w14:textId="77777777" w:rsidR="00E05E85" w:rsidRDefault="00E05E85" w:rsidP="00E05E85">
      <w:pPr>
        <w:pStyle w:val="Stopka1"/>
      </w:pPr>
      <w:r>
        <w:rPr>
          <w:rStyle w:val="Stopka0"/>
        </w:rPr>
        <w:t>Traktatu o funkcjonowaniu Unii Europejskiej do pomocy de minimis (Dz. Urz. UE L 352 z 24.12.2013).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3911" w14:textId="16D35BA5" w:rsidR="00056094" w:rsidRDefault="009C2153" w:rsidP="00C5712F">
    <w:pPr>
      <w:pStyle w:val="Numer-projektu"/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76672" behindDoc="0" locked="0" layoutInCell="1" allowOverlap="1" wp14:anchorId="637A468C" wp14:editId="41306B53">
          <wp:simplePos x="0" y="0"/>
          <wp:positionH relativeFrom="column">
            <wp:posOffset>-903605</wp:posOffset>
          </wp:positionH>
          <wp:positionV relativeFrom="paragraph">
            <wp:posOffset>-899160</wp:posOffset>
          </wp:positionV>
          <wp:extent cx="1948815" cy="10795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794EF8"/>
    <w:multiLevelType w:val="multilevel"/>
    <w:tmpl w:val="ECF06C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816522C"/>
    <w:multiLevelType w:val="multilevel"/>
    <w:tmpl w:val="E5522F14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A08"/>
    <w:multiLevelType w:val="multilevel"/>
    <w:tmpl w:val="EDC8975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25B42FC"/>
    <w:multiLevelType w:val="multilevel"/>
    <w:tmpl w:val="488C96E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Andale Sans UI" w:cs="Calibri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52901583"/>
    <w:multiLevelType w:val="hybridMultilevel"/>
    <w:tmpl w:val="496C3F86"/>
    <w:lvl w:ilvl="0" w:tplc="4C2C945E">
      <w:start w:val="1"/>
      <w:numFmt w:val="decimal"/>
      <w:pStyle w:val="Akapitpunktgowny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41C6B"/>
    <w:multiLevelType w:val="multilevel"/>
    <w:tmpl w:val="8A72DF3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58975A27"/>
    <w:multiLevelType w:val="hybridMultilevel"/>
    <w:tmpl w:val="A73C4ED0"/>
    <w:lvl w:ilvl="0" w:tplc="6F8E3A4A">
      <w:start w:val="1"/>
      <w:numFmt w:val="lowerLetter"/>
      <w:pStyle w:val="Akapit-pod-podpunkt"/>
      <w:lvlText w:val="%1)"/>
      <w:lvlJc w:val="left"/>
      <w:pPr>
        <w:tabs>
          <w:tab w:val="num" w:pos="2582"/>
        </w:tabs>
        <w:ind w:left="2304" w:hanging="180"/>
      </w:pPr>
      <w:rPr>
        <w:rFonts w:asciiTheme="minorHAnsi" w:hAnsi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5F2844AD"/>
    <w:multiLevelType w:val="multilevel"/>
    <w:tmpl w:val="FA3EDB1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5F6C74DC"/>
    <w:multiLevelType w:val="multilevel"/>
    <w:tmpl w:val="2EB09D7C"/>
    <w:styleLink w:val="Biecalista1"/>
    <w:lvl w:ilvl="0">
      <w:start w:val="1"/>
      <w:numFmt w:val="decimal"/>
      <w:lvlText w:val="%1)"/>
      <w:lvlJc w:val="left"/>
      <w:pPr>
        <w:tabs>
          <w:tab w:val="num" w:pos="1419"/>
        </w:tabs>
        <w:ind w:left="1135" w:hanging="426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5FCF5D16"/>
    <w:multiLevelType w:val="hybridMultilevel"/>
    <w:tmpl w:val="A05EDBE0"/>
    <w:lvl w:ilvl="0" w:tplc="DB0E20F6">
      <w:start w:val="1"/>
      <w:numFmt w:val="bullet"/>
      <w:pStyle w:val="podpunktKROPKA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1E7E82"/>
    <w:multiLevelType w:val="multilevel"/>
    <w:tmpl w:val="EFCAA49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79190214"/>
    <w:multiLevelType w:val="hybridMultilevel"/>
    <w:tmpl w:val="220A65F2"/>
    <w:lvl w:ilvl="0" w:tplc="F432BAC8">
      <w:start w:val="1"/>
      <w:numFmt w:val="lowerLetter"/>
      <w:pStyle w:val="Akapitpodpunkt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7B995FCF"/>
    <w:multiLevelType w:val="hybridMultilevel"/>
    <w:tmpl w:val="CBD2C3D6"/>
    <w:styleLink w:val="Zaimportowanystyl9"/>
    <w:lvl w:ilvl="0" w:tplc="7004BAE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A21BE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0400E">
      <w:start w:val="1"/>
      <w:numFmt w:val="lowerRoman"/>
      <w:lvlText w:val="%3."/>
      <w:lvlJc w:val="left"/>
      <w:pPr>
        <w:tabs>
          <w:tab w:val="num" w:pos="2127"/>
        </w:tabs>
        <w:ind w:left="2138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C0548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4154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28A">
      <w:start w:val="1"/>
      <w:numFmt w:val="lowerRoman"/>
      <w:lvlText w:val="%6."/>
      <w:lvlJc w:val="left"/>
      <w:pPr>
        <w:tabs>
          <w:tab w:val="num" w:pos="4254"/>
        </w:tabs>
        <w:ind w:left="4265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E0DB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EE25C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6DF8C">
      <w:start w:val="1"/>
      <w:numFmt w:val="lowerRoman"/>
      <w:suff w:val="nothing"/>
      <w:lvlText w:val="%9."/>
      <w:lvlJc w:val="left"/>
      <w:pPr>
        <w:ind w:left="639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1716676">
    <w:abstractNumId w:val="12"/>
  </w:num>
  <w:num w:numId="2" w16cid:durableId="1122000520">
    <w:abstractNumId w:val="7"/>
  </w:num>
  <w:num w:numId="3" w16cid:durableId="1700088678">
    <w:abstractNumId w:val="8"/>
  </w:num>
  <w:num w:numId="4" w16cid:durableId="908461142">
    <w:abstractNumId w:val="13"/>
  </w:num>
  <w:num w:numId="5" w16cid:durableId="2011366214">
    <w:abstractNumId w:val="10"/>
  </w:num>
  <w:num w:numId="6" w16cid:durableId="609631595">
    <w:abstractNumId w:val="1"/>
  </w:num>
  <w:num w:numId="7" w16cid:durableId="1587422436">
    <w:abstractNumId w:val="3"/>
  </w:num>
  <w:num w:numId="8" w16cid:durableId="683748549">
    <w:abstractNumId w:val="4"/>
  </w:num>
  <w:num w:numId="9" w16cid:durableId="114369607">
    <w:abstractNumId w:val="6"/>
  </w:num>
  <w:num w:numId="10" w16cid:durableId="1764958598">
    <w:abstractNumId w:val="11"/>
  </w:num>
  <w:num w:numId="11" w16cid:durableId="1327782928">
    <w:abstractNumId w:val="9"/>
  </w:num>
  <w:num w:numId="12" w16cid:durableId="1310942566">
    <w:abstractNumId w:val="12"/>
    <w:lvlOverride w:ilvl="0">
      <w:startOverride w:val="1"/>
    </w:lvlOverride>
  </w:num>
  <w:num w:numId="13" w16cid:durableId="1255094287">
    <w:abstractNumId w:val="12"/>
    <w:lvlOverride w:ilvl="0">
      <w:startOverride w:val="1"/>
    </w:lvlOverride>
  </w:num>
  <w:num w:numId="14" w16cid:durableId="1706327203">
    <w:abstractNumId w:val="12"/>
    <w:lvlOverride w:ilvl="0">
      <w:startOverride w:val="1"/>
    </w:lvlOverride>
  </w:num>
  <w:num w:numId="15" w16cid:durableId="1762025716">
    <w:abstractNumId w:val="5"/>
  </w:num>
  <w:num w:numId="16" w16cid:durableId="1239749185">
    <w:abstractNumId w:val="2"/>
  </w:num>
  <w:num w:numId="17" w16cid:durableId="1354846772">
    <w:abstractNumId w:val="5"/>
    <w:lvlOverride w:ilvl="0">
      <w:startOverride w:val="1"/>
    </w:lvlOverride>
  </w:num>
  <w:num w:numId="18" w16cid:durableId="179663428">
    <w:abstractNumId w:val="5"/>
    <w:lvlOverride w:ilvl="0">
      <w:startOverride w:val="1"/>
    </w:lvlOverride>
  </w:num>
  <w:num w:numId="19" w16cid:durableId="433747456">
    <w:abstractNumId w:val="5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D3"/>
    <w:rsid w:val="0000103A"/>
    <w:rsid w:val="000079BC"/>
    <w:rsid w:val="00010201"/>
    <w:rsid w:val="00013200"/>
    <w:rsid w:val="00022CCC"/>
    <w:rsid w:val="00027B5C"/>
    <w:rsid w:val="00050940"/>
    <w:rsid w:val="00056094"/>
    <w:rsid w:val="00060DDF"/>
    <w:rsid w:val="00067812"/>
    <w:rsid w:val="00076B9D"/>
    <w:rsid w:val="00087397"/>
    <w:rsid w:val="00093307"/>
    <w:rsid w:val="000A136D"/>
    <w:rsid w:val="000A3246"/>
    <w:rsid w:val="000B4D49"/>
    <w:rsid w:val="000C3015"/>
    <w:rsid w:val="000D0C30"/>
    <w:rsid w:val="000F249B"/>
    <w:rsid w:val="000F2878"/>
    <w:rsid w:val="001028AA"/>
    <w:rsid w:val="001058E5"/>
    <w:rsid w:val="00105DCA"/>
    <w:rsid w:val="0011375B"/>
    <w:rsid w:val="00115FD9"/>
    <w:rsid w:val="00127D4C"/>
    <w:rsid w:val="00130787"/>
    <w:rsid w:val="001309C0"/>
    <w:rsid w:val="0013137F"/>
    <w:rsid w:val="00137597"/>
    <w:rsid w:val="00156A81"/>
    <w:rsid w:val="001608F6"/>
    <w:rsid w:val="00167995"/>
    <w:rsid w:val="0017090D"/>
    <w:rsid w:val="00182AA5"/>
    <w:rsid w:val="001839A3"/>
    <w:rsid w:val="00186876"/>
    <w:rsid w:val="001941C5"/>
    <w:rsid w:val="001A1960"/>
    <w:rsid w:val="001A669C"/>
    <w:rsid w:val="001B598B"/>
    <w:rsid w:val="001B7221"/>
    <w:rsid w:val="001B7B90"/>
    <w:rsid w:val="001C205C"/>
    <w:rsid w:val="001C31AB"/>
    <w:rsid w:val="001C4802"/>
    <w:rsid w:val="001D05E6"/>
    <w:rsid w:val="001D0E18"/>
    <w:rsid w:val="001D1F41"/>
    <w:rsid w:val="001D31EA"/>
    <w:rsid w:val="001D5235"/>
    <w:rsid w:val="001E2685"/>
    <w:rsid w:val="001E3125"/>
    <w:rsid w:val="001E3D8F"/>
    <w:rsid w:val="001E47EF"/>
    <w:rsid w:val="001E7C0C"/>
    <w:rsid w:val="001F3DED"/>
    <w:rsid w:val="001F3EBB"/>
    <w:rsid w:val="00204C84"/>
    <w:rsid w:val="00206734"/>
    <w:rsid w:val="0021037F"/>
    <w:rsid w:val="002104F6"/>
    <w:rsid w:val="00214BE0"/>
    <w:rsid w:val="00220DAD"/>
    <w:rsid w:val="00223CF5"/>
    <w:rsid w:val="00232393"/>
    <w:rsid w:val="00234835"/>
    <w:rsid w:val="00243CBC"/>
    <w:rsid w:val="0024434F"/>
    <w:rsid w:val="00247EFD"/>
    <w:rsid w:val="0025042B"/>
    <w:rsid w:val="00252E11"/>
    <w:rsid w:val="00253AAF"/>
    <w:rsid w:val="00260003"/>
    <w:rsid w:val="00265F62"/>
    <w:rsid w:val="0027430A"/>
    <w:rsid w:val="00274637"/>
    <w:rsid w:val="00284055"/>
    <w:rsid w:val="002870FC"/>
    <w:rsid w:val="0029798A"/>
    <w:rsid w:val="002A42DE"/>
    <w:rsid w:val="002A4F6D"/>
    <w:rsid w:val="002B2F0C"/>
    <w:rsid w:val="002C0669"/>
    <w:rsid w:val="002E6190"/>
    <w:rsid w:val="00300544"/>
    <w:rsid w:val="0030213D"/>
    <w:rsid w:val="00305FF8"/>
    <w:rsid w:val="0030627C"/>
    <w:rsid w:val="003078C0"/>
    <w:rsid w:val="00310F97"/>
    <w:rsid w:val="0031660D"/>
    <w:rsid w:val="003167F0"/>
    <w:rsid w:val="00323462"/>
    <w:rsid w:val="00330690"/>
    <w:rsid w:val="00331010"/>
    <w:rsid w:val="00337205"/>
    <w:rsid w:val="00345AFF"/>
    <w:rsid w:val="00345E58"/>
    <w:rsid w:val="003561CA"/>
    <w:rsid w:val="00360F6A"/>
    <w:rsid w:val="0036691A"/>
    <w:rsid w:val="0037629E"/>
    <w:rsid w:val="00377ADD"/>
    <w:rsid w:val="00384147"/>
    <w:rsid w:val="003923AB"/>
    <w:rsid w:val="00393181"/>
    <w:rsid w:val="0039350C"/>
    <w:rsid w:val="00394345"/>
    <w:rsid w:val="00395D4B"/>
    <w:rsid w:val="003A43DD"/>
    <w:rsid w:val="003B7BA0"/>
    <w:rsid w:val="003C6DDD"/>
    <w:rsid w:val="003E6504"/>
    <w:rsid w:val="003E6CB7"/>
    <w:rsid w:val="003F0FFB"/>
    <w:rsid w:val="003F1BDB"/>
    <w:rsid w:val="003F6E70"/>
    <w:rsid w:val="00400F57"/>
    <w:rsid w:val="00411557"/>
    <w:rsid w:val="00422589"/>
    <w:rsid w:val="00424841"/>
    <w:rsid w:val="00436D5D"/>
    <w:rsid w:val="00463B64"/>
    <w:rsid w:val="00465AD0"/>
    <w:rsid w:val="00466767"/>
    <w:rsid w:val="00467987"/>
    <w:rsid w:val="004775F1"/>
    <w:rsid w:val="00481112"/>
    <w:rsid w:val="00481AE0"/>
    <w:rsid w:val="00485BC3"/>
    <w:rsid w:val="004A3024"/>
    <w:rsid w:val="004A3812"/>
    <w:rsid w:val="004A4A51"/>
    <w:rsid w:val="004B14BE"/>
    <w:rsid w:val="004B7BEF"/>
    <w:rsid w:val="004C315E"/>
    <w:rsid w:val="004D2FA8"/>
    <w:rsid w:val="004E1EA8"/>
    <w:rsid w:val="004E76D3"/>
    <w:rsid w:val="00501A05"/>
    <w:rsid w:val="0051073B"/>
    <w:rsid w:val="00513770"/>
    <w:rsid w:val="005235ED"/>
    <w:rsid w:val="00525E7D"/>
    <w:rsid w:val="00532DB8"/>
    <w:rsid w:val="0053390B"/>
    <w:rsid w:val="00535503"/>
    <w:rsid w:val="00542D72"/>
    <w:rsid w:val="0054378B"/>
    <w:rsid w:val="005463A8"/>
    <w:rsid w:val="00560156"/>
    <w:rsid w:val="00565BCA"/>
    <w:rsid w:val="00580732"/>
    <w:rsid w:val="00580BC3"/>
    <w:rsid w:val="00584A95"/>
    <w:rsid w:val="00585986"/>
    <w:rsid w:val="005874B7"/>
    <w:rsid w:val="005A00C3"/>
    <w:rsid w:val="005A6716"/>
    <w:rsid w:val="005A72AA"/>
    <w:rsid w:val="005D4233"/>
    <w:rsid w:val="005E200F"/>
    <w:rsid w:val="005E43EF"/>
    <w:rsid w:val="005E517F"/>
    <w:rsid w:val="005E776E"/>
    <w:rsid w:val="005E7A85"/>
    <w:rsid w:val="005F0020"/>
    <w:rsid w:val="005F2006"/>
    <w:rsid w:val="005F413C"/>
    <w:rsid w:val="005F479F"/>
    <w:rsid w:val="005F55EF"/>
    <w:rsid w:val="005F7E5F"/>
    <w:rsid w:val="006062E3"/>
    <w:rsid w:val="006067A1"/>
    <w:rsid w:val="00612CAE"/>
    <w:rsid w:val="00616BC6"/>
    <w:rsid w:val="00626446"/>
    <w:rsid w:val="00630625"/>
    <w:rsid w:val="00637369"/>
    <w:rsid w:val="00641711"/>
    <w:rsid w:val="0065060D"/>
    <w:rsid w:val="006605C6"/>
    <w:rsid w:val="0067221C"/>
    <w:rsid w:val="00674F22"/>
    <w:rsid w:val="006766CE"/>
    <w:rsid w:val="006A667A"/>
    <w:rsid w:val="006B209D"/>
    <w:rsid w:val="006B45AA"/>
    <w:rsid w:val="006B521F"/>
    <w:rsid w:val="006C159A"/>
    <w:rsid w:val="006C6488"/>
    <w:rsid w:val="006D65D2"/>
    <w:rsid w:val="006E0C7E"/>
    <w:rsid w:val="006E2FCE"/>
    <w:rsid w:val="006E516C"/>
    <w:rsid w:val="006E77B9"/>
    <w:rsid w:val="006F1B3A"/>
    <w:rsid w:val="006F34D6"/>
    <w:rsid w:val="00705417"/>
    <w:rsid w:val="007078AD"/>
    <w:rsid w:val="00711DB1"/>
    <w:rsid w:val="00716EE3"/>
    <w:rsid w:val="00717B9C"/>
    <w:rsid w:val="00725D72"/>
    <w:rsid w:val="00725DDB"/>
    <w:rsid w:val="00726DE0"/>
    <w:rsid w:val="0073283A"/>
    <w:rsid w:val="00733D2E"/>
    <w:rsid w:val="00737708"/>
    <w:rsid w:val="007519FE"/>
    <w:rsid w:val="00751D9D"/>
    <w:rsid w:val="007564C7"/>
    <w:rsid w:val="00761617"/>
    <w:rsid w:val="0076603E"/>
    <w:rsid w:val="00782BDB"/>
    <w:rsid w:val="0078402A"/>
    <w:rsid w:val="00785716"/>
    <w:rsid w:val="007879AB"/>
    <w:rsid w:val="00794894"/>
    <w:rsid w:val="007958B1"/>
    <w:rsid w:val="007A0199"/>
    <w:rsid w:val="007A068E"/>
    <w:rsid w:val="007A1239"/>
    <w:rsid w:val="007A140D"/>
    <w:rsid w:val="007B189D"/>
    <w:rsid w:val="007B425B"/>
    <w:rsid w:val="007B4C0C"/>
    <w:rsid w:val="007C1365"/>
    <w:rsid w:val="007D630E"/>
    <w:rsid w:val="007D78EE"/>
    <w:rsid w:val="007E0A40"/>
    <w:rsid w:val="007E5A0E"/>
    <w:rsid w:val="007E7809"/>
    <w:rsid w:val="007E79AE"/>
    <w:rsid w:val="007F5D4F"/>
    <w:rsid w:val="007F7197"/>
    <w:rsid w:val="008001DE"/>
    <w:rsid w:val="00804432"/>
    <w:rsid w:val="008378B3"/>
    <w:rsid w:val="0084287E"/>
    <w:rsid w:val="008437D9"/>
    <w:rsid w:val="00847301"/>
    <w:rsid w:val="00851D0E"/>
    <w:rsid w:val="008545E7"/>
    <w:rsid w:val="00855409"/>
    <w:rsid w:val="00861012"/>
    <w:rsid w:val="00861241"/>
    <w:rsid w:val="0086372A"/>
    <w:rsid w:val="00864E3D"/>
    <w:rsid w:val="0086588B"/>
    <w:rsid w:val="00870910"/>
    <w:rsid w:val="008720C7"/>
    <w:rsid w:val="00872D46"/>
    <w:rsid w:val="008739FA"/>
    <w:rsid w:val="00880983"/>
    <w:rsid w:val="00882245"/>
    <w:rsid w:val="0089259B"/>
    <w:rsid w:val="008933AF"/>
    <w:rsid w:val="008A261E"/>
    <w:rsid w:val="008A4CF3"/>
    <w:rsid w:val="008B0D7B"/>
    <w:rsid w:val="008B57AE"/>
    <w:rsid w:val="008B77A7"/>
    <w:rsid w:val="008C3654"/>
    <w:rsid w:val="008D2B17"/>
    <w:rsid w:val="008D2DFF"/>
    <w:rsid w:val="008D66D3"/>
    <w:rsid w:val="008E103D"/>
    <w:rsid w:val="009074CA"/>
    <w:rsid w:val="00914E22"/>
    <w:rsid w:val="009176DF"/>
    <w:rsid w:val="0092097E"/>
    <w:rsid w:val="00920D6A"/>
    <w:rsid w:val="009266C2"/>
    <w:rsid w:val="00926950"/>
    <w:rsid w:val="00940E62"/>
    <w:rsid w:val="00941606"/>
    <w:rsid w:val="00946AE3"/>
    <w:rsid w:val="009518FE"/>
    <w:rsid w:val="009534C5"/>
    <w:rsid w:val="00976BBF"/>
    <w:rsid w:val="009776B5"/>
    <w:rsid w:val="00980646"/>
    <w:rsid w:val="009932AE"/>
    <w:rsid w:val="009A1703"/>
    <w:rsid w:val="009A2060"/>
    <w:rsid w:val="009A5BAB"/>
    <w:rsid w:val="009B05D3"/>
    <w:rsid w:val="009B0C66"/>
    <w:rsid w:val="009B102E"/>
    <w:rsid w:val="009B6D54"/>
    <w:rsid w:val="009C2153"/>
    <w:rsid w:val="009D1BE8"/>
    <w:rsid w:val="009D29DD"/>
    <w:rsid w:val="009E3CC9"/>
    <w:rsid w:val="009E3E71"/>
    <w:rsid w:val="009F4496"/>
    <w:rsid w:val="00A0657B"/>
    <w:rsid w:val="00A11E5D"/>
    <w:rsid w:val="00A12B26"/>
    <w:rsid w:val="00A27658"/>
    <w:rsid w:val="00A33D01"/>
    <w:rsid w:val="00A35D79"/>
    <w:rsid w:val="00A36B8A"/>
    <w:rsid w:val="00A50A0D"/>
    <w:rsid w:val="00A51C28"/>
    <w:rsid w:val="00A51E7A"/>
    <w:rsid w:val="00A52C6E"/>
    <w:rsid w:val="00A533CF"/>
    <w:rsid w:val="00A54F1F"/>
    <w:rsid w:val="00A56914"/>
    <w:rsid w:val="00A56FCD"/>
    <w:rsid w:val="00A57D44"/>
    <w:rsid w:val="00A64874"/>
    <w:rsid w:val="00A657A3"/>
    <w:rsid w:val="00A65C84"/>
    <w:rsid w:val="00A660B7"/>
    <w:rsid w:val="00A67F12"/>
    <w:rsid w:val="00A77EF6"/>
    <w:rsid w:val="00A83647"/>
    <w:rsid w:val="00A847DC"/>
    <w:rsid w:val="00AA2D5A"/>
    <w:rsid w:val="00AA3624"/>
    <w:rsid w:val="00AB434A"/>
    <w:rsid w:val="00AB4E62"/>
    <w:rsid w:val="00AB54A4"/>
    <w:rsid w:val="00AB5D09"/>
    <w:rsid w:val="00AC3ED7"/>
    <w:rsid w:val="00AC4CE1"/>
    <w:rsid w:val="00AD3522"/>
    <w:rsid w:val="00AE24F0"/>
    <w:rsid w:val="00AE329F"/>
    <w:rsid w:val="00AE53F3"/>
    <w:rsid w:val="00AF0296"/>
    <w:rsid w:val="00B03607"/>
    <w:rsid w:val="00B3552D"/>
    <w:rsid w:val="00B424FA"/>
    <w:rsid w:val="00B532F9"/>
    <w:rsid w:val="00B6048A"/>
    <w:rsid w:val="00B65755"/>
    <w:rsid w:val="00B77152"/>
    <w:rsid w:val="00B8022A"/>
    <w:rsid w:val="00B820A8"/>
    <w:rsid w:val="00B91495"/>
    <w:rsid w:val="00B94109"/>
    <w:rsid w:val="00B944F2"/>
    <w:rsid w:val="00BA2CE4"/>
    <w:rsid w:val="00BA4500"/>
    <w:rsid w:val="00BC7529"/>
    <w:rsid w:val="00BD0088"/>
    <w:rsid w:val="00BF1CDE"/>
    <w:rsid w:val="00BF4B74"/>
    <w:rsid w:val="00C04E45"/>
    <w:rsid w:val="00C134EE"/>
    <w:rsid w:val="00C14FBC"/>
    <w:rsid w:val="00C15758"/>
    <w:rsid w:val="00C179BE"/>
    <w:rsid w:val="00C2407B"/>
    <w:rsid w:val="00C274C7"/>
    <w:rsid w:val="00C27C04"/>
    <w:rsid w:val="00C300BE"/>
    <w:rsid w:val="00C329DE"/>
    <w:rsid w:val="00C36FB4"/>
    <w:rsid w:val="00C370C3"/>
    <w:rsid w:val="00C405AB"/>
    <w:rsid w:val="00C4266D"/>
    <w:rsid w:val="00C50A09"/>
    <w:rsid w:val="00C53352"/>
    <w:rsid w:val="00C5712F"/>
    <w:rsid w:val="00C631C2"/>
    <w:rsid w:val="00C71CF7"/>
    <w:rsid w:val="00C74C22"/>
    <w:rsid w:val="00C76673"/>
    <w:rsid w:val="00C76CBA"/>
    <w:rsid w:val="00C77172"/>
    <w:rsid w:val="00C80E7F"/>
    <w:rsid w:val="00C810FE"/>
    <w:rsid w:val="00C92CB0"/>
    <w:rsid w:val="00C93511"/>
    <w:rsid w:val="00CB1D45"/>
    <w:rsid w:val="00CB4CD6"/>
    <w:rsid w:val="00CC01D8"/>
    <w:rsid w:val="00CC7EE8"/>
    <w:rsid w:val="00CD0A8D"/>
    <w:rsid w:val="00CD0DCC"/>
    <w:rsid w:val="00CE0EB4"/>
    <w:rsid w:val="00CE217E"/>
    <w:rsid w:val="00CE2A92"/>
    <w:rsid w:val="00CE5D5B"/>
    <w:rsid w:val="00CF56E4"/>
    <w:rsid w:val="00D24229"/>
    <w:rsid w:val="00D25CA6"/>
    <w:rsid w:val="00D25CF9"/>
    <w:rsid w:val="00D302BD"/>
    <w:rsid w:val="00D4005A"/>
    <w:rsid w:val="00D4222B"/>
    <w:rsid w:val="00D47ADA"/>
    <w:rsid w:val="00D52B4F"/>
    <w:rsid w:val="00D5412D"/>
    <w:rsid w:val="00D54868"/>
    <w:rsid w:val="00D5567E"/>
    <w:rsid w:val="00D62C0A"/>
    <w:rsid w:val="00D643AC"/>
    <w:rsid w:val="00D74BBE"/>
    <w:rsid w:val="00D77A92"/>
    <w:rsid w:val="00D83095"/>
    <w:rsid w:val="00D842A3"/>
    <w:rsid w:val="00D8509C"/>
    <w:rsid w:val="00D85D34"/>
    <w:rsid w:val="00D90C43"/>
    <w:rsid w:val="00D927A8"/>
    <w:rsid w:val="00D94006"/>
    <w:rsid w:val="00DA0B91"/>
    <w:rsid w:val="00DB0CA0"/>
    <w:rsid w:val="00DB165B"/>
    <w:rsid w:val="00DB470B"/>
    <w:rsid w:val="00DB50E7"/>
    <w:rsid w:val="00DC24C2"/>
    <w:rsid w:val="00DD56A4"/>
    <w:rsid w:val="00DE2A7E"/>
    <w:rsid w:val="00DF33A9"/>
    <w:rsid w:val="00DF3F46"/>
    <w:rsid w:val="00DF41C3"/>
    <w:rsid w:val="00E013B6"/>
    <w:rsid w:val="00E01A61"/>
    <w:rsid w:val="00E05E85"/>
    <w:rsid w:val="00E07E74"/>
    <w:rsid w:val="00E11E13"/>
    <w:rsid w:val="00E15693"/>
    <w:rsid w:val="00E16063"/>
    <w:rsid w:val="00E223C5"/>
    <w:rsid w:val="00E237C5"/>
    <w:rsid w:val="00E348C3"/>
    <w:rsid w:val="00E4608A"/>
    <w:rsid w:val="00E573BF"/>
    <w:rsid w:val="00E6027B"/>
    <w:rsid w:val="00E716D1"/>
    <w:rsid w:val="00E8366F"/>
    <w:rsid w:val="00E92D48"/>
    <w:rsid w:val="00E941F8"/>
    <w:rsid w:val="00E950B6"/>
    <w:rsid w:val="00E97989"/>
    <w:rsid w:val="00EA4C78"/>
    <w:rsid w:val="00EA7072"/>
    <w:rsid w:val="00EB42D2"/>
    <w:rsid w:val="00EC0459"/>
    <w:rsid w:val="00EC2098"/>
    <w:rsid w:val="00ED39BC"/>
    <w:rsid w:val="00ED65AC"/>
    <w:rsid w:val="00EE1987"/>
    <w:rsid w:val="00EE1BD2"/>
    <w:rsid w:val="00EE2C2C"/>
    <w:rsid w:val="00EE3146"/>
    <w:rsid w:val="00EE7EB2"/>
    <w:rsid w:val="00F018D3"/>
    <w:rsid w:val="00F055C7"/>
    <w:rsid w:val="00F07267"/>
    <w:rsid w:val="00F076AE"/>
    <w:rsid w:val="00F14462"/>
    <w:rsid w:val="00F15C66"/>
    <w:rsid w:val="00F20015"/>
    <w:rsid w:val="00F209AD"/>
    <w:rsid w:val="00F21D1B"/>
    <w:rsid w:val="00F2594F"/>
    <w:rsid w:val="00F264B4"/>
    <w:rsid w:val="00F27698"/>
    <w:rsid w:val="00F30350"/>
    <w:rsid w:val="00F51572"/>
    <w:rsid w:val="00F54684"/>
    <w:rsid w:val="00F54B39"/>
    <w:rsid w:val="00F7641D"/>
    <w:rsid w:val="00F80098"/>
    <w:rsid w:val="00F8167C"/>
    <w:rsid w:val="00F93188"/>
    <w:rsid w:val="00F975EB"/>
    <w:rsid w:val="00FA0135"/>
    <w:rsid w:val="00FA791E"/>
    <w:rsid w:val="00FA7C38"/>
    <w:rsid w:val="00FB4A78"/>
    <w:rsid w:val="00FB7BF1"/>
    <w:rsid w:val="00FD0AB9"/>
    <w:rsid w:val="00FF21CC"/>
    <w:rsid w:val="14CE3AAF"/>
    <w:rsid w:val="166B999A"/>
    <w:rsid w:val="4A4B5CB7"/>
    <w:rsid w:val="5CB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14374"/>
  <w15:docId w15:val="{E9C644A8-9666-4EA5-96CF-292A0F8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CAE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022CCC"/>
    <w:pPr>
      <w:widowControl w:val="0"/>
      <w:suppressAutoHyphens/>
      <w:autoSpaceDE w:val="0"/>
      <w:autoSpaceDN w:val="0"/>
      <w:spacing w:before="43"/>
      <w:ind w:left="119"/>
      <w:outlineLvl w:val="0"/>
    </w:pPr>
    <w:rPr>
      <w:rFonts w:ascii="Arial" w:eastAsia="Arial" w:hAnsi="Arial" w:cs="Arial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018D3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9351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1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351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8D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018D3"/>
    <w:pPr>
      <w:spacing w:line="360" w:lineRule="auto"/>
      <w:jc w:val="both"/>
    </w:pPr>
    <w:rPr>
      <w:rFonts w:ascii="Arial" w:hAnsi="Arial"/>
      <w:color w:val="FF0000"/>
      <w:sz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51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01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51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1028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76B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6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76BB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76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76BBF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paragraph" w:styleId="Nagwek">
    <w:name w:val="header"/>
    <w:basedOn w:val="Normalny"/>
    <w:link w:val="NagwekZnak"/>
    <w:unhideWhenUsed/>
    <w:rsid w:val="00D64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3A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43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3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B434A"/>
    <w:rPr>
      <w:vertAlign w:val="superscript"/>
    </w:rPr>
  </w:style>
  <w:style w:type="paragraph" w:customStyle="1" w:styleId="TYTU">
    <w:name w:val="TYTUŁ"/>
    <w:autoRedefine/>
    <w:qFormat/>
    <w:rsid w:val="00612CAE"/>
    <w:pPr>
      <w:spacing w:before="240" w:line="276" w:lineRule="auto"/>
      <w:ind w:right="-471"/>
      <w:outlineLvl w:val="0"/>
    </w:pPr>
    <w:rPr>
      <w:rFonts w:asciiTheme="minorHAnsi" w:hAnsiTheme="minorHAnsi" w:cstheme="minorHAnsi"/>
      <w:b/>
      <w:spacing w:val="26"/>
    </w:rPr>
  </w:style>
  <w:style w:type="paragraph" w:customStyle="1" w:styleId="PARAGRAF">
    <w:name w:val="PARAGRAF"/>
    <w:basedOn w:val="TYTU"/>
    <w:autoRedefine/>
    <w:qFormat/>
    <w:rsid w:val="007A140D"/>
    <w:pPr>
      <w:tabs>
        <w:tab w:val="center" w:pos="4535"/>
        <w:tab w:val="left" w:pos="5333"/>
      </w:tabs>
      <w:suppressAutoHyphens/>
      <w:spacing w:before="360" w:after="120" w:line="360" w:lineRule="auto"/>
      <w:ind w:right="0"/>
    </w:pPr>
    <w:rPr>
      <w:bCs/>
      <w:caps/>
      <w:spacing w:val="14"/>
    </w:rPr>
  </w:style>
  <w:style w:type="paragraph" w:customStyle="1" w:styleId="Numer-projektu">
    <w:name w:val="Numer-projektu"/>
    <w:autoRedefine/>
    <w:qFormat/>
    <w:rsid w:val="00220DAD"/>
    <w:pPr>
      <w:jc w:val="right"/>
    </w:pPr>
    <w:rPr>
      <w:rFonts w:ascii="Calibri" w:hAnsi="Calibri" w:cs="Calibri"/>
      <w:b/>
      <w:smallCaps/>
      <w:spacing w:val="8"/>
      <w:szCs w:val="24"/>
      <w14:numForm w14:val="lining"/>
    </w:rPr>
  </w:style>
  <w:style w:type="paragraph" w:customStyle="1" w:styleId="Akapitpunktgowny">
    <w:name w:val="Akapit_punkt_głowny"/>
    <w:basedOn w:val="Normalny"/>
    <w:autoRedefine/>
    <w:qFormat/>
    <w:rsid w:val="009D1BE8"/>
    <w:pPr>
      <w:numPr>
        <w:numId w:val="15"/>
      </w:numPr>
      <w:suppressAutoHyphens/>
      <w:spacing w:line="276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beznumeracji">
    <w:name w:val="AKAPIT-bez numeracji"/>
    <w:basedOn w:val="Normalny"/>
    <w:autoRedefine/>
    <w:qFormat/>
    <w:rsid w:val="005235ED"/>
    <w:pPr>
      <w:spacing w:line="336" w:lineRule="auto"/>
      <w:jc w:val="both"/>
    </w:pPr>
    <w:rPr>
      <w:rFonts w:asciiTheme="minorHAnsi" w:hAnsiTheme="minorHAnsi"/>
      <w:bCs/>
      <w:sz w:val="22"/>
      <w:szCs w:val="22"/>
    </w:rPr>
  </w:style>
  <w:style w:type="paragraph" w:customStyle="1" w:styleId="Akapitpodpunkt">
    <w:name w:val="Akapit_podpunkt"/>
    <w:basedOn w:val="Normalny"/>
    <w:qFormat/>
    <w:rsid w:val="00E05E85"/>
    <w:pPr>
      <w:numPr>
        <w:numId w:val="1"/>
      </w:numPr>
      <w:suppressAutoHyphens/>
      <w:spacing w:line="336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pod-podpunkt">
    <w:name w:val="Akapit-pod-podpunkt"/>
    <w:basedOn w:val="Normalny"/>
    <w:autoRedefine/>
    <w:qFormat/>
    <w:rsid w:val="008D66D3"/>
    <w:pPr>
      <w:numPr>
        <w:numId w:val="2"/>
      </w:numPr>
      <w:suppressAutoHyphens/>
      <w:spacing w:line="360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Standard">
    <w:name w:val="Standard"/>
    <w:rsid w:val="0036691A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</w:rPr>
  </w:style>
  <w:style w:type="paragraph" w:customStyle="1" w:styleId="Textbody">
    <w:name w:val="Text body"/>
    <w:basedOn w:val="Standard"/>
    <w:rsid w:val="0036691A"/>
    <w:pPr>
      <w:spacing w:after="120"/>
    </w:pPr>
  </w:style>
  <w:style w:type="paragraph" w:customStyle="1" w:styleId="Akapitzlist1">
    <w:name w:val="Akapit z listą1"/>
    <w:basedOn w:val="Standard"/>
    <w:rsid w:val="0036691A"/>
    <w:pPr>
      <w:widowControl/>
      <w:spacing w:after="160" w:line="259" w:lineRule="auto"/>
      <w:ind w:left="720"/>
    </w:pPr>
    <w:rPr>
      <w:rFonts w:ascii="Calibri" w:eastAsia="SimSun" w:hAnsi="Calibri" w:cs="font212"/>
      <w:sz w:val="22"/>
      <w:szCs w:val="22"/>
      <w:lang w:eastAsia="ar-SA"/>
    </w:rPr>
  </w:style>
  <w:style w:type="numbering" w:customStyle="1" w:styleId="WWNum1">
    <w:name w:val="WWNum1"/>
    <w:basedOn w:val="Bezlisty"/>
    <w:rsid w:val="0036691A"/>
    <w:pPr>
      <w:numPr>
        <w:numId w:val="10"/>
      </w:numPr>
    </w:pPr>
  </w:style>
  <w:style w:type="numbering" w:customStyle="1" w:styleId="WWNum3">
    <w:name w:val="WWNum3"/>
    <w:basedOn w:val="Bezlisty"/>
    <w:rsid w:val="0036691A"/>
    <w:pPr>
      <w:numPr>
        <w:numId w:val="9"/>
      </w:numPr>
    </w:pPr>
  </w:style>
  <w:style w:type="numbering" w:customStyle="1" w:styleId="WWNum4">
    <w:name w:val="WWNum4"/>
    <w:basedOn w:val="Bezlisty"/>
    <w:rsid w:val="0036691A"/>
    <w:pPr>
      <w:numPr>
        <w:numId w:val="8"/>
      </w:numPr>
    </w:pPr>
  </w:style>
  <w:style w:type="numbering" w:customStyle="1" w:styleId="WWNum9">
    <w:name w:val="WWNum9"/>
    <w:basedOn w:val="Bezlisty"/>
    <w:rsid w:val="0036691A"/>
    <w:pPr>
      <w:numPr>
        <w:numId w:val="6"/>
      </w:numPr>
    </w:pPr>
  </w:style>
  <w:style w:type="numbering" w:customStyle="1" w:styleId="WWNum17">
    <w:name w:val="WWNum17"/>
    <w:basedOn w:val="Bezlisty"/>
    <w:rsid w:val="0036691A"/>
    <w:pPr>
      <w:numPr>
        <w:numId w:val="3"/>
      </w:numPr>
    </w:pPr>
  </w:style>
  <w:style w:type="numbering" w:customStyle="1" w:styleId="WWNum19">
    <w:name w:val="WWNum19"/>
    <w:basedOn w:val="Bezlisty"/>
    <w:rsid w:val="0036691A"/>
    <w:pPr>
      <w:numPr>
        <w:numId w:val="7"/>
      </w:numPr>
    </w:pPr>
  </w:style>
  <w:style w:type="numbering" w:customStyle="1" w:styleId="Zaimportowanystyl9">
    <w:name w:val="Zaimportowany styl 9"/>
    <w:rsid w:val="0036691A"/>
    <w:pPr>
      <w:numPr>
        <w:numId w:val="4"/>
      </w:numPr>
    </w:pPr>
  </w:style>
  <w:style w:type="paragraph" w:styleId="Tytu0">
    <w:name w:val="Title"/>
    <w:basedOn w:val="Normalny"/>
    <w:link w:val="TytuZnak"/>
    <w:qFormat/>
    <w:locked/>
    <w:rsid w:val="00855409"/>
    <w:pPr>
      <w:spacing w:line="312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0"/>
    <w:rsid w:val="00855409"/>
    <w:rPr>
      <w:rFonts w:ascii="Arial" w:hAnsi="Arial"/>
      <w:b/>
      <w:szCs w:val="24"/>
    </w:rPr>
  </w:style>
  <w:style w:type="character" w:customStyle="1" w:styleId="FontStyle15">
    <w:name w:val="Font Style15"/>
    <w:rsid w:val="00855409"/>
    <w:rPr>
      <w:rFonts w:ascii="Arial" w:hAnsi="Arial" w:cs="Arial"/>
      <w:b/>
      <w:bCs/>
      <w:sz w:val="20"/>
      <w:szCs w:val="20"/>
    </w:rPr>
  </w:style>
  <w:style w:type="character" w:styleId="Hipercze">
    <w:name w:val="Hyperlink"/>
    <w:rsid w:val="00855409"/>
    <w:rPr>
      <w:color w:val="0000FF"/>
      <w:u w:val="single"/>
    </w:rPr>
  </w:style>
  <w:style w:type="paragraph" w:styleId="NormalnyWeb">
    <w:name w:val="Normal (Web)"/>
    <w:basedOn w:val="Normalny"/>
    <w:rsid w:val="0085540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022CCC"/>
    <w:rPr>
      <w:rFonts w:ascii="Arial" w:eastAsia="Arial" w:hAnsi="Arial" w:cs="Arial"/>
      <w:b/>
      <w:bCs/>
      <w:sz w:val="20"/>
      <w:szCs w:val="20"/>
      <w:lang w:bidi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22CCC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2CCC"/>
    <w:rPr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022CCC"/>
    <w:rPr>
      <w:lang w:eastAsia="ar-SA"/>
    </w:rPr>
  </w:style>
  <w:style w:type="character" w:styleId="Pogrubienie">
    <w:name w:val="Strong"/>
    <w:qFormat/>
    <w:locked/>
    <w:rsid w:val="00022CCC"/>
    <w:rPr>
      <w:b/>
      <w:bCs/>
    </w:rPr>
  </w:style>
  <w:style w:type="paragraph" w:customStyle="1" w:styleId="Default">
    <w:name w:val="Default"/>
    <w:rsid w:val="00022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unktKROPKA">
    <w:name w:val="podpunkt – KROPKA"/>
    <w:basedOn w:val="Akapitpodpunkt"/>
    <w:autoRedefine/>
    <w:qFormat/>
    <w:rsid w:val="00AD3522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375B"/>
    <w:rPr>
      <w:color w:val="605E5C"/>
      <w:shd w:val="clear" w:color="auto" w:fill="E1DFDD"/>
    </w:rPr>
  </w:style>
  <w:style w:type="character" w:customStyle="1" w:styleId="Stopka0">
    <w:name w:val="Stopka_"/>
    <w:basedOn w:val="Domylnaczcionkaakapitu"/>
    <w:link w:val="Stopka1"/>
    <w:rsid w:val="00637369"/>
    <w:rPr>
      <w:rFonts w:ascii="Calibri" w:eastAsia="Calibri" w:hAnsi="Calibri" w:cs="Calibr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637369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637369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0"/>
    <w:rsid w:val="00637369"/>
    <w:pPr>
      <w:widowControl w:val="0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637369"/>
    <w:pPr>
      <w:widowControl w:val="0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37369"/>
    <w:pPr>
      <w:widowControl w:val="0"/>
      <w:spacing w:after="230"/>
    </w:pPr>
    <w:rPr>
      <w:rFonts w:ascii="Calibri" w:eastAsia="Calibri" w:hAnsi="Calibri" w:cs="Calibri"/>
      <w:sz w:val="18"/>
      <w:szCs w:val="18"/>
    </w:rPr>
  </w:style>
  <w:style w:type="character" w:customStyle="1" w:styleId="Inne">
    <w:name w:val="Inne_"/>
    <w:basedOn w:val="Domylnaczcionkaakapitu"/>
    <w:link w:val="Inne0"/>
    <w:rsid w:val="00E05E85"/>
    <w:rPr>
      <w:rFonts w:ascii="Calibri" w:eastAsia="Calibri" w:hAnsi="Calibri" w:cs="Calibri"/>
    </w:rPr>
  </w:style>
  <w:style w:type="numbering" w:customStyle="1" w:styleId="Biecalista1">
    <w:name w:val="Bieżąca lista1"/>
    <w:uiPriority w:val="99"/>
    <w:rsid w:val="00E05E85"/>
    <w:pPr>
      <w:numPr>
        <w:numId w:val="11"/>
      </w:numPr>
    </w:pPr>
  </w:style>
  <w:style w:type="paragraph" w:customStyle="1" w:styleId="Inne0">
    <w:name w:val="Inne"/>
    <w:basedOn w:val="Normalny"/>
    <w:link w:val="Inne"/>
    <w:rsid w:val="00E05E85"/>
    <w:pPr>
      <w:widowControl w:val="0"/>
      <w:spacing w:after="100"/>
    </w:pPr>
    <w:rPr>
      <w:rFonts w:ascii="Calibri" w:eastAsia="Calibri" w:hAnsi="Calibri" w:cs="Calibri"/>
      <w:sz w:val="22"/>
      <w:szCs w:val="22"/>
    </w:rPr>
  </w:style>
  <w:style w:type="numbering" w:customStyle="1" w:styleId="Biecalista2">
    <w:name w:val="Bieżąca lista2"/>
    <w:uiPriority w:val="99"/>
    <w:rsid w:val="00751D9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9CDCF2E159541807417E9A19EAD57" ma:contentTypeVersion="13" ma:contentTypeDescription="Utwórz nowy dokument." ma:contentTypeScope="" ma:versionID="bbb6f3f1d9b0e8a5fc0a97aab826e4c4">
  <xsd:schema xmlns:xsd="http://www.w3.org/2001/XMLSchema" xmlns:xs="http://www.w3.org/2001/XMLSchema" xmlns:p="http://schemas.microsoft.com/office/2006/metadata/properties" xmlns:ns3="cd76b517-bb0e-4f78-a4df-f6b1c14b4c94" xmlns:ns4="75ccc21d-b085-4f77-8bb3-8f1008f15be8" targetNamespace="http://schemas.microsoft.com/office/2006/metadata/properties" ma:root="true" ma:fieldsID="be4ca173865eef865d6f8d59a01c9d95" ns3:_="" ns4:_="">
    <xsd:import namespace="cd76b517-bb0e-4f78-a4df-f6b1c14b4c94"/>
    <xsd:import namespace="75ccc21d-b085-4f77-8bb3-8f1008f15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b517-bb0e-4f78-a4df-f6b1c14b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c21d-b085-4f77-8bb3-8f1008f15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66CBA-E8D3-40F0-9544-F574D8E70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3DE96-5409-48BB-9816-8EC19E3D1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C9C8B-A690-4865-BA5F-AE2C25A5D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46453-B3BD-4AE7-953F-C225469A6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6b517-bb0e-4f78-a4df-f6b1c14b4c94"/>
    <ds:schemaRef ds:uri="75ccc21d-b085-4f77-8bb3-8f1008f1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KOPRODUKCYJNA</vt:lpstr>
    </vt:vector>
  </TitlesOfParts>
  <Company>TVP SA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KOPRODUKCYJNA</dc:title>
  <dc:creator>User</dc:creator>
  <cp:lastModifiedBy>Mariola Lekszycka</cp:lastModifiedBy>
  <cp:revision>3</cp:revision>
  <cp:lastPrinted>2021-05-31T06:05:00Z</cp:lastPrinted>
  <dcterms:created xsi:type="dcterms:W3CDTF">2025-03-06T08:22:00Z</dcterms:created>
  <dcterms:modified xsi:type="dcterms:W3CDTF">2025-03-07T09:18:00Z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0x010100DAA9CDCF2E159541807417E9A19EAD57</vt:lpwstr>
  </property>
  <property fmtid="{D5CDD505-2E9C-101B-9397-08002B2CF9AE}" pid="3" name="GrammarlyDocumentId">
    <vt:lpwstr>7374ceee58379e620bf5d1bda7c3040788a430a6005b376e3bb69a27d9895991</vt:lpwstr>
  </property>
</Properties>
</file>