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0821" w14:textId="2A219519" w:rsidR="002C602B" w:rsidRPr="00ED6449" w:rsidRDefault="002C602B" w:rsidP="00EB26C7">
      <w:pPr>
        <w:spacing w:after="0" w:line="240" w:lineRule="auto"/>
        <w:ind w:left="5664"/>
        <w:jc w:val="right"/>
        <w:rPr>
          <w:rFonts w:cs="Calibri"/>
          <w:sz w:val="20"/>
          <w:szCs w:val="20"/>
        </w:rPr>
      </w:pPr>
      <w:r w:rsidRPr="00ED6449">
        <w:rPr>
          <w:rFonts w:cs="Calibri"/>
          <w:sz w:val="20"/>
          <w:szCs w:val="20"/>
        </w:rPr>
        <w:t xml:space="preserve">Załącznik nr </w:t>
      </w:r>
      <w:r>
        <w:rPr>
          <w:rFonts w:cs="Calibri"/>
          <w:sz w:val="20"/>
          <w:szCs w:val="20"/>
        </w:rPr>
        <w:t>4</w:t>
      </w:r>
      <w:r w:rsidRPr="00ED6449">
        <w:rPr>
          <w:rFonts w:cs="Calibri"/>
          <w:sz w:val="20"/>
          <w:szCs w:val="20"/>
        </w:rPr>
        <w:t xml:space="preserve"> do Regulaminu </w:t>
      </w:r>
    </w:p>
    <w:p w14:paraId="15E4879F" w14:textId="77777777" w:rsidR="002C602B" w:rsidRPr="00ED6449" w:rsidRDefault="002C602B" w:rsidP="00EB26C7">
      <w:pPr>
        <w:spacing w:after="0" w:line="240" w:lineRule="auto"/>
        <w:ind w:left="5664"/>
        <w:jc w:val="right"/>
        <w:rPr>
          <w:rFonts w:cs="Calibri"/>
          <w:sz w:val="20"/>
          <w:szCs w:val="20"/>
        </w:rPr>
      </w:pPr>
      <w:r w:rsidRPr="00ED6449">
        <w:rPr>
          <w:rFonts w:cs="Calibri"/>
          <w:sz w:val="20"/>
          <w:szCs w:val="20"/>
        </w:rPr>
        <w:t xml:space="preserve">Programu Przestrzenie Sztuki </w:t>
      </w:r>
    </w:p>
    <w:p w14:paraId="7B33A9FD" w14:textId="77777777" w:rsidR="002C602B" w:rsidRPr="00ED6449" w:rsidRDefault="002C602B" w:rsidP="00EB26C7">
      <w:pPr>
        <w:spacing w:after="0" w:line="240" w:lineRule="auto"/>
        <w:ind w:left="5664"/>
        <w:jc w:val="right"/>
        <w:rPr>
          <w:rFonts w:cs="Calibri"/>
          <w:sz w:val="20"/>
          <w:szCs w:val="20"/>
        </w:rPr>
      </w:pPr>
      <w:r w:rsidRPr="00ED6449">
        <w:rPr>
          <w:rFonts w:cs="Calibri"/>
          <w:sz w:val="20"/>
          <w:szCs w:val="20"/>
        </w:rPr>
        <w:t>Taniec edycja 2023</w:t>
      </w:r>
    </w:p>
    <w:p w14:paraId="60938836" w14:textId="77777777" w:rsidR="002C602B" w:rsidRPr="002C602B" w:rsidRDefault="002C602B" w:rsidP="002C602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DD6F57" w14:textId="77777777" w:rsidR="002C602B" w:rsidRPr="002C602B" w:rsidRDefault="002C602B" w:rsidP="002C602B">
      <w:pPr>
        <w:pStyle w:val="PARAGRAF"/>
      </w:pPr>
      <w:r w:rsidRPr="002C602B">
        <w:rPr>
          <w:rStyle w:val="Teksttreci2"/>
          <w:rFonts w:asciiTheme="minorHAnsi" w:hAnsiTheme="minorHAnsi" w:cstheme="minorHAnsi"/>
          <w:sz w:val="20"/>
          <w:szCs w:val="20"/>
        </w:rPr>
        <w:t>1. INFORMACJE OGÓLNE</w:t>
      </w:r>
    </w:p>
    <w:p w14:paraId="4805096A" w14:textId="77777777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W przypadku Wnioskodawcy/Wnioskodawców będących przedsiębiorstwami, w rozumieniu art. 1 załącznika I do rozporządzenia Komisji (UE) nr 651/2014 dofinansowanie w Programie jest udzielane jako pomoc publiczna</w:t>
      </w:r>
      <w:r w:rsidRPr="002C602B">
        <w:rPr>
          <w:rStyle w:val="Teksttreci"/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, na warunkach określonych w §7 rozporządzenia Ministra z dnia 18 grudnia 2018 roku w sprawie zakresu zadań objętych mecenatem państwa, udzielania dotacji celowej na zadania nim objęte oraz udzielania dofinansowań podmiotom prowadzącym działalność w dziedzinie kultury i ochrony dziedzictwa narodowego.</w:t>
      </w:r>
    </w:p>
    <w:p w14:paraId="0446F2D1" w14:textId="7EE39029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Zgodnie z art. 1 załącznika I do rozporządzenia Komisji (UE) nr 651/2014 „</w:t>
      </w: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za przedsiębiorstwo uważa się podmiot prowadzący działalność gospodarczą bez względu na jego formę prawną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. Zalicza się tu w szczególności osoby prowadzące działalność na własny rachunek oraz firmy rodzinne zajmujące się rzemiosłem lub inną działalnością, </w:t>
      </w:r>
      <w:r>
        <w:rPr>
          <w:rStyle w:val="Teksttreci"/>
          <w:rFonts w:asciiTheme="minorHAnsi" w:hAnsiTheme="minorHAnsi" w:cstheme="minorHAnsi"/>
          <w:sz w:val="20"/>
          <w:szCs w:val="20"/>
        </w:rPr>
        <w:br/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a także spółki lub stowarzyszenia prowadzące regularną działalność gospodarczą”. Z perspektywy przepisów </w:t>
      </w:r>
      <w:r>
        <w:rPr>
          <w:rStyle w:val="Teksttreci"/>
          <w:rFonts w:asciiTheme="minorHAnsi" w:hAnsiTheme="minorHAnsi" w:cstheme="minorHAnsi"/>
          <w:sz w:val="20"/>
          <w:szCs w:val="20"/>
        </w:rPr>
        <w:br/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o pomocy publicznej działalność gospodarcza rozumiana jest jako wszelka działalność polegająca na oferowaniu na rynku towarów lub usług. W tym zakresie nie znajduje zastosowanie definicja działalności gospodarczej zawarta </w:t>
      </w:r>
      <w:r>
        <w:rPr>
          <w:rStyle w:val="Teksttreci"/>
          <w:rFonts w:asciiTheme="minorHAnsi" w:hAnsiTheme="minorHAnsi" w:cstheme="minorHAnsi"/>
          <w:sz w:val="20"/>
          <w:szCs w:val="20"/>
        </w:rPr>
        <w:br/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w art. 3 ustawy z dnia 6 marca 2018 r. Prawo przedsiębiorców.</w:t>
      </w:r>
    </w:p>
    <w:p w14:paraId="30DDDE18" w14:textId="7B1E5E51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Określenie czy dany Wnioskodawca/Wnioskodawcy występuje/występują o dofinansowanie jako przedsiębiorstwo nie zależy od formy prawnej Wnioskodawcy/Wnioskodawców, ale od cech zadania będącego przedmiotem Wniosku. Oznacza to zatem, że mogą wystąpić sytuacje, w których przedsiębiorcy będą się ubiegać o wsparcie tylko działalności, która ma charakter niegospodarczy</w:t>
      </w: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Nie można też wykluczyć, iż w przypadku Wnioskodawcy/Wnioskodawców składającego/składających dwa wnioski do różnych programów, w jednym z nich Wnioskodawca/Wnioskodawcy będzie/będą występować jako przedsiębiorstwo, a w przypadku drugiego programu – nie. </w:t>
      </w: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Decydujące jest zatem ustalenie czy dofinansowanie realizacji zadania przyznawane jest przedsiębiorcy </w:t>
      </w:r>
      <w:r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br/>
      </w: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w związku z prowadzoną przez niego działalnością gospodarczą.</w:t>
      </w:r>
    </w:p>
    <w:p w14:paraId="4A9E11F7" w14:textId="77777777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Gdy zadanie ma charakter niegospodarczy, ale o wsparcie ubiega się Wnioskodawca/Wnioskodawcy prowadzący działalność gospodarczą, aby dofinansowanie nie zostało uznane za pomoc publiczną, Wnioskodawca powinien zapewnić rachunkowe rozdzielenie obydwu działalności, tak aby uniknąć wykorzystywania wsparcia otrzymanego </w:t>
      </w:r>
      <w:r w:rsidRPr="002C602B">
        <w:rPr>
          <w:rFonts w:eastAsia="Calibri" w:cstheme="minorHAnsi"/>
          <w:sz w:val="20"/>
          <w:szCs w:val="20"/>
        </w:rPr>
        <w:t>na działalność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 niegospodarczą do finansowania działalności gospodarczej.</w:t>
      </w:r>
      <w:r w:rsidRPr="002C602B">
        <w:rPr>
          <w:rStyle w:val="Teksttreci"/>
          <w:rFonts w:asciiTheme="minorHAnsi" w:hAnsiTheme="minorHAnsi" w:cstheme="minorHAnsi"/>
          <w:sz w:val="20"/>
          <w:szCs w:val="20"/>
          <w:vertAlign w:val="superscript"/>
        </w:rPr>
        <w:footnoteReference w:id="2"/>
      </w:r>
    </w:p>
    <w:p w14:paraId="2D240301" w14:textId="77777777" w:rsidR="002C602B" w:rsidRPr="002C602B" w:rsidRDefault="002C602B" w:rsidP="002C602B">
      <w:pPr>
        <w:pStyle w:val="PARAGRAF"/>
        <w:rPr>
          <w:rFonts w:asciiTheme="minorHAnsi" w:hAnsiTheme="minorHAnsi" w:cstheme="minorHAnsi"/>
        </w:rPr>
      </w:pPr>
      <w:r w:rsidRPr="002C602B">
        <w:rPr>
          <w:rStyle w:val="Teksttreci2"/>
          <w:sz w:val="20"/>
          <w:szCs w:val="20"/>
        </w:rPr>
        <w:t xml:space="preserve">2. TEST POMOCY </w:t>
      </w:r>
      <w:r w:rsidRPr="002C602B">
        <w:rPr>
          <w:rFonts w:asciiTheme="minorHAnsi" w:eastAsia="Calibri" w:hAnsiTheme="minorHAnsi" w:cstheme="minorHAnsi"/>
        </w:rPr>
        <w:t>PUBLICZNEJ</w:t>
      </w:r>
    </w:p>
    <w:p w14:paraId="599401C6" w14:textId="77777777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Organizator dokonuje analizy zadania będącego przedmiotem wniosku (zwanej dalej „</w:t>
      </w: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testem pomocy publicznej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”) pod kątem zasadności udzielenia dofinasowania w reżimie lub poza reżimem pomocy publicznej. W zależności od specyfiki i zakresu zadania test pomocy publicznej może być przeprowadzony w 1 lub w 2 etapach.</w:t>
      </w:r>
    </w:p>
    <w:p w14:paraId="1E14DC8D" w14:textId="77777777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Na podstawie przeprowadzonego testu pomocy publicznej określony zostanie tryb ewentualnego udzielenia dofinansowania:</w:t>
      </w:r>
    </w:p>
    <w:p w14:paraId="215DDBF9" w14:textId="77777777" w:rsidR="002C602B" w:rsidRPr="002C602B" w:rsidRDefault="002C602B" w:rsidP="002C602B">
      <w:pPr>
        <w:pStyle w:val="Akapitpodpunkt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dofinansowanie będzie wyłączone z reżimu pomocy publicznej, gdyż zadanie posiada cechy, które pozwalają stwierdzić, że Wnioskodawca/Wnioskodawcy nie realizuje/nie realizują zadania jako przedsiębiorstwo; </w:t>
      </w:r>
    </w:p>
    <w:p w14:paraId="28CCB5A0" w14:textId="77777777" w:rsidR="002C602B" w:rsidRPr="002C602B" w:rsidRDefault="002C602B" w:rsidP="002C602B">
      <w:pPr>
        <w:pStyle w:val="Akapitpodpunkt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dofinansowanie będzie włączone do reżimu pomocy publicznej, gdyż zadanie posiada cechy, które pozwalają stwierdzić, że Wnioskodawca/Wnioskodawcy realizuje/realizują zadanie jako przedsiębiorstwo i spełnione są wszystkie warunki do uznania wsparcia za  pomoc publiczną.</w:t>
      </w:r>
    </w:p>
    <w:p w14:paraId="5060909E" w14:textId="77777777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W I etapie testu pomocy publicznej 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Wnioskodawca/Wnioskodawcy wypełnia/wypełniają obligatoryjnie zintegrowany z Wnioskiem załącznik pn. </w:t>
      </w:r>
      <w:r w:rsidRPr="002C602B">
        <w:rPr>
          <w:rStyle w:val="Teksttreci"/>
          <w:rFonts w:asciiTheme="minorHAnsi" w:hAnsiTheme="minorHAnsi" w:cstheme="minorHAnsi"/>
          <w:b/>
          <w:bCs/>
          <w:i/>
          <w:iCs/>
          <w:sz w:val="20"/>
          <w:szCs w:val="20"/>
        </w:rPr>
        <w:t>Informacja dotycząca pomocy publicznej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, którego celem jest określenie czy realizowane zadanie ma charakter gospodarczy.</w:t>
      </w:r>
    </w:p>
    <w:p w14:paraId="2398E0E8" w14:textId="77777777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lastRenderedPageBreak/>
        <w:t>Dla wyłączenia dofinasowania z reżimu pomocy publicznej w I etapie testu niezbędne jest stwierdzenie czy zadanie ma charakter czysto społeczny, edukacyjny lub kulturalny, a jego efekty będą otwarte dla ogółu społeczeństwa bezpłatnie w trakcie jego realizacji oraz po jego zakończeniu.</w:t>
      </w:r>
    </w:p>
    <w:p w14:paraId="3AF8E026" w14:textId="77777777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W przypadku stwierdzenia przez Organizatora braku możliwości jednoznacznego wykluczenia gospodarczego charakteru zadania w I etapie testu pomocy publicznej, Wnioskodawca/Wnioskodawcy zobligowany jest/zobligowani są do wypełnienia i przesłania wraz z aktualizacją Wniosku dodatkowego załącznika pn. </w:t>
      </w:r>
      <w:r w:rsidRPr="002C602B">
        <w:rPr>
          <w:rStyle w:val="Teksttreci"/>
          <w:rFonts w:asciiTheme="minorHAnsi" w:hAnsiTheme="minorHAnsi" w:cstheme="minorHAnsi"/>
          <w:b/>
          <w:bCs/>
          <w:i/>
          <w:iCs/>
          <w:sz w:val="20"/>
          <w:szCs w:val="20"/>
        </w:rPr>
        <w:t>Szczegółowa informacja dotycząca pomocy publicznej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, na podstawie którego instytucja zarządzająca przeprowadza </w:t>
      </w: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II etap testu pomocy publicznej.</w:t>
      </w:r>
    </w:p>
    <w:p w14:paraId="78BBF0A9" w14:textId="77777777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Dla wyłączenia dofinasowania z reżimu pomocy publicznej w II etapie testu, poza dokonaniem ponownej analizy aspektów określających gospodarczy charakter zadania, niezbędne jest stwierdzenie czy dofinansowanie nie grozi zakłóceniem bądź nie zakłóca konkurencji i nie ma wpływu na wymianę handlową.</w:t>
      </w:r>
    </w:p>
    <w:p w14:paraId="5D0C81F2" w14:textId="77777777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Fonts w:eastAsia="Calibri" w:cstheme="minorHAnsi"/>
          <w:sz w:val="20"/>
          <w:szCs w:val="20"/>
        </w:rPr>
        <w:t>Poniżej przedstawiono wszystkie elementy, które brane są pod uwagę w pełnym teście pomocy publicznej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:</w:t>
      </w:r>
    </w:p>
    <w:p w14:paraId="43E2192D" w14:textId="77777777" w:rsidR="002C602B" w:rsidRPr="002C602B" w:rsidRDefault="002C602B" w:rsidP="002C602B">
      <w:pPr>
        <w:pStyle w:val="Teksttreci0"/>
        <w:tabs>
          <w:tab w:val="left" w:pos="754"/>
        </w:tabs>
        <w:spacing w:after="120"/>
        <w:ind w:left="360"/>
        <w:jc w:val="both"/>
        <w:rPr>
          <w:rFonts w:asciiTheme="minorHAnsi" w:hAnsiTheme="minorHAnsi" w:cs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7589"/>
      </w:tblGrid>
      <w:tr w:rsidR="002C602B" w:rsidRPr="002C602B" w14:paraId="370DDB05" w14:textId="77777777" w:rsidTr="006510CC">
        <w:trPr>
          <w:trHeight w:hRule="exact" w:val="778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3EC9B47" w14:textId="77777777" w:rsidR="002C602B" w:rsidRPr="002C602B" w:rsidRDefault="002C602B" w:rsidP="002C602B">
            <w:pPr>
              <w:pStyle w:val="Inne0"/>
              <w:spacing w:after="120"/>
              <w:rPr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  <w:b/>
                <w:bCs/>
              </w:rPr>
              <w:t>Część 1. CHARAKTER GOSPODARCZY DZIAŁALNOŚCI WNIOSKODAWCY/WNIOSKODAWCÓW</w:t>
            </w:r>
          </w:p>
        </w:tc>
      </w:tr>
      <w:tr w:rsidR="002C602B" w:rsidRPr="002C602B" w14:paraId="6C12F1B1" w14:textId="77777777" w:rsidTr="006510CC">
        <w:trPr>
          <w:trHeight w:hRule="exact" w:val="7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81BB2" w14:textId="77777777" w:rsidR="002C602B" w:rsidRPr="002C602B" w:rsidRDefault="002C602B" w:rsidP="002C602B">
            <w:pPr>
              <w:pStyle w:val="Inne0"/>
              <w:spacing w:after="120"/>
              <w:ind w:firstLine="180"/>
              <w:jc w:val="both"/>
              <w:rPr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1.1.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B3D13" w14:textId="77777777" w:rsidR="002C602B" w:rsidRPr="002C602B" w:rsidRDefault="002C602B" w:rsidP="002C602B">
            <w:pPr>
              <w:pStyle w:val="Inne0"/>
              <w:spacing w:after="120"/>
              <w:rPr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Czy Wnioskodawca/Wnioskodawcy prowadzi/prowadzą działalność polegającą na oferowaniu na rynku towarów lub usług?</w:t>
            </w:r>
          </w:p>
        </w:tc>
      </w:tr>
      <w:tr w:rsidR="002C602B" w:rsidRPr="002C602B" w14:paraId="7A2CA197" w14:textId="77777777" w:rsidTr="006510CC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F13CE" w14:textId="77777777" w:rsidR="002C602B" w:rsidRPr="002C602B" w:rsidRDefault="002C602B" w:rsidP="002C602B">
            <w:pPr>
              <w:pStyle w:val="Inne0"/>
              <w:spacing w:after="120"/>
              <w:ind w:firstLine="180"/>
              <w:jc w:val="both"/>
              <w:rPr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1.2.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78D17" w14:textId="77777777" w:rsidR="002C602B" w:rsidRPr="002C602B" w:rsidRDefault="002C602B" w:rsidP="002C602B">
            <w:pPr>
              <w:pStyle w:val="Inne0"/>
              <w:spacing w:after="120"/>
              <w:rPr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 xml:space="preserve">Czy zadanie, którego dotyczy dofinansowanie wiąże się z oferowaniem </w:t>
            </w:r>
            <w:r w:rsidRPr="002C602B">
              <w:rPr>
                <w:rStyle w:val="Inne"/>
                <w:rFonts w:asciiTheme="minorHAnsi" w:hAnsiTheme="minorHAnsi" w:cstheme="minorHAnsi"/>
              </w:rPr>
              <w:br/>
              <w:t>na rynku towarów lub usług?</w:t>
            </w:r>
          </w:p>
        </w:tc>
      </w:tr>
      <w:tr w:rsidR="002C602B" w:rsidRPr="002C602B" w14:paraId="5FDB5613" w14:textId="77777777" w:rsidTr="006510CC">
        <w:trPr>
          <w:trHeight w:hRule="exact" w:val="6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00FF9" w14:textId="77777777" w:rsidR="002C602B" w:rsidRPr="002C602B" w:rsidRDefault="002C602B" w:rsidP="002C602B">
            <w:pPr>
              <w:pStyle w:val="Inne0"/>
              <w:spacing w:after="120"/>
              <w:ind w:firstLine="180"/>
              <w:jc w:val="both"/>
              <w:rPr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1.3.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8F82" w14:textId="77777777" w:rsidR="002C602B" w:rsidRPr="002C602B" w:rsidRDefault="002C602B" w:rsidP="002C602B">
            <w:pPr>
              <w:pStyle w:val="Inne0"/>
              <w:spacing w:after="120"/>
              <w:rPr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 xml:space="preserve">Prognozowane przychody uzyskane z tytułu realizacji zadania i/lub </w:t>
            </w:r>
            <w:r w:rsidRPr="002C602B">
              <w:rPr>
                <w:rStyle w:val="Inne"/>
                <w:rFonts w:asciiTheme="minorHAnsi" w:hAnsiTheme="minorHAnsi" w:cstheme="minorHAnsi"/>
              </w:rPr>
              <w:br/>
              <w:t>z wykorzystaniem efektów realizacji zadania</w:t>
            </w:r>
          </w:p>
        </w:tc>
      </w:tr>
      <w:tr w:rsidR="002C602B" w:rsidRPr="002C602B" w14:paraId="208481DA" w14:textId="77777777" w:rsidTr="006510CC">
        <w:trPr>
          <w:trHeight w:hRule="exact" w:val="106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20DA9" w14:textId="77777777" w:rsidR="002C602B" w:rsidRPr="002C602B" w:rsidRDefault="002C602B" w:rsidP="002C602B">
            <w:pPr>
              <w:pStyle w:val="Inne0"/>
              <w:spacing w:after="120"/>
              <w:ind w:firstLine="180"/>
              <w:jc w:val="both"/>
              <w:rPr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1.4.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308C7" w14:textId="77777777" w:rsidR="002C602B" w:rsidRPr="002C602B" w:rsidRDefault="002C602B" w:rsidP="002C602B">
            <w:pPr>
              <w:pStyle w:val="Inne0"/>
              <w:spacing w:after="120"/>
              <w:rPr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 xml:space="preserve">Czy zadanie ma charakter czysto społeczny, edukacyjny lub kulturalny, </w:t>
            </w:r>
            <w:r w:rsidRPr="002C602B">
              <w:rPr>
                <w:rStyle w:val="Inne"/>
                <w:rFonts w:asciiTheme="minorHAnsi" w:hAnsiTheme="minorHAnsi" w:cstheme="minorHAnsi"/>
              </w:rPr>
              <w:br/>
              <w:t>a jego efekty będą otwarte dla ogółu społeczeństwa bezpłatnie w trakcie jego realizacji oraz po jego zakończeniu?</w:t>
            </w:r>
          </w:p>
        </w:tc>
      </w:tr>
      <w:tr w:rsidR="002C602B" w:rsidRPr="002C602B" w14:paraId="17C83ECB" w14:textId="77777777" w:rsidTr="00EB26C7">
        <w:trPr>
          <w:trHeight w:hRule="exact" w:val="9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64D95" w14:textId="77777777" w:rsidR="002C602B" w:rsidRPr="002C602B" w:rsidRDefault="002C602B" w:rsidP="002C602B">
            <w:pPr>
              <w:pStyle w:val="Inne0"/>
              <w:spacing w:after="120"/>
              <w:ind w:firstLine="180"/>
              <w:jc w:val="both"/>
              <w:rPr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1.5.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B083F" w14:textId="77777777" w:rsidR="002C602B" w:rsidRPr="002C602B" w:rsidRDefault="002C602B" w:rsidP="002C602B">
            <w:pPr>
              <w:pStyle w:val="Inne0"/>
              <w:spacing w:after="120"/>
              <w:rPr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 xml:space="preserve">Czy w przypadku prowadzenia innej działalności gospodarczej, wnioskodawca zapewni rozdzielność finansowo-księgową </w:t>
            </w:r>
            <w:r w:rsidRPr="002C602B">
              <w:rPr>
                <w:rStyle w:val="Inne"/>
                <w:rFonts w:asciiTheme="minorHAnsi" w:hAnsiTheme="minorHAnsi" w:cstheme="minorHAnsi"/>
              </w:rPr>
              <w:br/>
              <w:t>z działalnością będącą przedmiotem dofinansowania?</w:t>
            </w:r>
          </w:p>
        </w:tc>
      </w:tr>
      <w:tr w:rsidR="002C602B" w:rsidRPr="002C602B" w14:paraId="24864B50" w14:textId="77777777" w:rsidTr="006510CC">
        <w:trPr>
          <w:trHeight w:hRule="exact" w:val="552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81DA66B" w14:textId="77777777" w:rsidR="002C602B" w:rsidRPr="002C602B" w:rsidRDefault="002C602B" w:rsidP="002C602B">
            <w:pPr>
              <w:pStyle w:val="Inne0"/>
              <w:spacing w:after="120"/>
              <w:rPr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  <w:b/>
                <w:bCs/>
              </w:rPr>
              <w:t xml:space="preserve">Część 2. WPŁYW NA WYMIANĘ HANDLOWĄ/ ZAGROŻENIE </w:t>
            </w:r>
            <w:r w:rsidRPr="002C602B">
              <w:rPr>
                <w:rStyle w:val="Inne"/>
                <w:rFonts w:asciiTheme="minorHAnsi" w:hAnsiTheme="minorHAnsi" w:cstheme="minorHAnsi"/>
                <w:b/>
                <w:bCs/>
              </w:rPr>
              <w:br/>
              <w:t>ZAKÓŁOCENIA KONKURENCJI</w:t>
            </w:r>
          </w:p>
        </w:tc>
      </w:tr>
      <w:tr w:rsidR="002C602B" w:rsidRPr="002C602B" w14:paraId="003C6AEC" w14:textId="77777777" w:rsidTr="006510CC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3FA07" w14:textId="77777777" w:rsidR="002C602B" w:rsidRPr="002C602B" w:rsidRDefault="002C602B" w:rsidP="002C602B">
            <w:pPr>
              <w:pStyle w:val="Inne0"/>
              <w:spacing w:after="120"/>
              <w:ind w:firstLine="180"/>
              <w:jc w:val="both"/>
              <w:rPr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2.1.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C0B2" w14:textId="77777777" w:rsidR="002C602B" w:rsidRPr="002C602B" w:rsidRDefault="002C602B" w:rsidP="002C602B">
            <w:pPr>
              <w:pStyle w:val="Inne0"/>
              <w:spacing w:after="120"/>
              <w:rPr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Odbiorcy zadania/efektów realizacji zadania</w:t>
            </w:r>
          </w:p>
        </w:tc>
      </w:tr>
      <w:tr w:rsidR="002C602B" w:rsidRPr="002C602B" w14:paraId="59A2B50D" w14:textId="77777777" w:rsidTr="00EB26C7">
        <w:trPr>
          <w:trHeight w:hRule="exact" w:val="4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DE95AF" w14:textId="77777777" w:rsidR="002C602B" w:rsidRPr="002C602B" w:rsidRDefault="002C602B" w:rsidP="002C602B">
            <w:pPr>
              <w:pStyle w:val="Inne0"/>
              <w:spacing w:after="120"/>
              <w:ind w:firstLine="180"/>
              <w:jc w:val="both"/>
              <w:rPr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2.2.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BCCE" w14:textId="77777777" w:rsidR="00EB26C7" w:rsidRDefault="002C602B" w:rsidP="002C602B">
            <w:pPr>
              <w:pStyle w:val="Inne0"/>
              <w:spacing w:after="120"/>
              <w:rPr>
                <w:rStyle w:val="Inne"/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 xml:space="preserve">Przewidywana liczba odbiorców zadania/efektów realizacji zadania </w:t>
            </w:r>
          </w:p>
          <w:p w14:paraId="7E212C05" w14:textId="577480F9" w:rsidR="002C602B" w:rsidRPr="002C602B" w:rsidRDefault="002C602B" w:rsidP="002C602B">
            <w:pPr>
              <w:pStyle w:val="Inne0"/>
              <w:spacing w:after="120"/>
              <w:rPr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br/>
              <w:t>w skali roku</w:t>
            </w:r>
          </w:p>
        </w:tc>
      </w:tr>
      <w:tr w:rsidR="00EB26C7" w:rsidRPr="002C602B" w14:paraId="552D62A6" w14:textId="77777777" w:rsidTr="00EB26C7">
        <w:trPr>
          <w:trHeight w:hRule="exact" w:val="4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391D5B" w14:textId="76BCF5FF" w:rsidR="00EB26C7" w:rsidRPr="002C602B" w:rsidRDefault="00EB26C7" w:rsidP="00EB26C7">
            <w:pPr>
              <w:pStyle w:val="Inne0"/>
              <w:spacing w:after="120"/>
              <w:ind w:firstLine="180"/>
              <w:jc w:val="both"/>
              <w:rPr>
                <w:rStyle w:val="Inne"/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2.3.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DBF0" w14:textId="4A363897" w:rsidR="00EB26C7" w:rsidRPr="002C602B" w:rsidRDefault="00EB26C7" w:rsidP="00EB26C7">
            <w:pPr>
              <w:pStyle w:val="Inne0"/>
              <w:spacing w:after="120"/>
              <w:rPr>
                <w:rStyle w:val="Inne"/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Język, w którym prezentowane jest zadanie/efekty realizacji zadania</w:t>
            </w:r>
          </w:p>
        </w:tc>
      </w:tr>
      <w:tr w:rsidR="00EB26C7" w:rsidRPr="002C602B" w14:paraId="4D86720F" w14:textId="77777777" w:rsidTr="002D2B62">
        <w:trPr>
          <w:trHeight w:hRule="exact" w:val="4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FF5FA" w14:textId="1D25C390" w:rsidR="00EB26C7" w:rsidRPr="002C602B" w:rsidRDefault="00EB26C7" w:rsidP="00EB26C7">
            <w:pPr>
              <w:pStyle w:val="Inne0"/>
              <w:spacing w:after="120"/>
              <w:ind w:firstLine="180"/>
              <w:jc w:val="both"/>
              <w:rPr>
                <w:rStyle w:val="Inne"/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2.4.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39E9" w14:textId="4CCC2276" w:rsidR="00EB26C7" w:rsidRPr="002C602B" w:rsidRDefault="00EB26C7" w:rsidP="00EB26C7">
            <w:pPr>
              <w:pStyle w:val="Inne0"/>
              <w:spacing w:after="120"/>
              <w:rPr>
                <w:rStyle w:val="Inne"/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Lokalizacja zadania</w:t>
            </w:r>
          </w:p>
        </w:tc>
      </w:tr>
      <w:tr w:rsidR="00EB26C7" w:rsidRPr="002C602B" w14:paraId="65822CCA" w14:textId="77777777" w:rsidTr="00EB26C7">
        <w:trPr>
          <w:trHeight w:hRule="exact" w:val="4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FA286" w14:textId="4E52D6B8" w:rsidR="00EB26C7" w:rsidRPr="002C602B" w:rsidRDefault="00EB26C7" w:rsidP="00EB26C7">
            <w:pPr>
              <w:pStyle w:val="Inne0"/>
              <w:spacing w:after="120"/>
              <w:ind w:firstLine="180"/>
              <w:jc w:val="both"/>
              <w:rPr>
                <w:rStyle w:val="Inne"/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2.5.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A0A8" w14:textId="5B04201E" w:rsidR="00EB26C7" w:rsidRPr="002C602B" w:rsidRDefault="00EB26C7" w:rsidP="00EB26C7">
            <w:pPr>
              <w:pStyle w:val="Inne0"/>
              <w:spacing w:after="120"/>
              <w:rPr>
                <w:rStyle w:val="Inne"/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Dostępność komunikacyjna zadania i/lub efektów realizacji zadania</w:t>
            </w:r>
          </w:p>
        </w:tc>
      </w:tr>
      <w:tr w:rsidR="00EB26C7" w:rsidRPr="002C602B" w14:paraId="36F8EAC2" w14:textId="77777777" w:rsidTr="002D2B62">
        <w:trPr>
          <w:trHeight w:hRule="exact" w:val="4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749E0" w14:textId="4850FF7B" w:rsidR="00EB26C7" w:rsidRPr="002C602B" w:rsidRDefault="00EB26C7" w:rsidP="00EB26C7">
            <w:pPr>
              <w:pStyle w:val="Inne0"/>
              <w:spacing w:after="120"/>
              <w:ind w:firstLine="180"/>
              <w:jc w:val="both"/>
              <w:rPr>
                <w:rStyle w:val="Inne"/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2.6.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0EDC" w14:textId="6665F0B1" w:rsidR="00EB26C7" w:rsidRPr="002C602B" w:rsidRDefault="00EB26C7" w:rsidP="00EB26C7">
            <w:pPr>
              <w:pStyle w:val="Inne0"/>
              <w:spacing w:after="120"/>
              <w:rPr>
                <w:rStyle w:val="Inne"/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Oferta kulturalna w miejscu realizacji zadania/dostępu do efektów realizacji zadania</w:t>
            </w:r>
          </w:p>
        </w:tc>
      </w:tr>
      <w:tr w:rsidR="00EB26C7" w:rsidRPr="002C602B" w14:paraId="05BE61D6" w14:textId="77777777" w:rsidTr="002D2B62">
        <w:trPr>
          <w:trHeight w:hRule="exact" w:val="4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C52E4" w14:textId="6FCF9C6D" w:rsidR="00EB26C7" w:rsidRPr="002C602B" w:rsidRDefault="00EB26C7" w:rsidP="00EB26C7">
            <w:pPr>
              <w:pStyle w:val="Inne0"/>
              <w:spacing w:after="120"/>
              <w:ind w:firstLine="180"/>
              <w:jc w:val="both"/>
              <w:rPr>
                <w:rStyle w:val="Inne"/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2.7.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BA5E" w14:textId="0AB0F18B" w:rsidR="00EB26C7" w:rsidRPr="002C602B" w:rsidRDefault="00EB26C7" w:rsidP="00EB26C7">
            <w:pPr>
              <w:pStyle w:val="Inne0"/>
              <w:spacing w:after="120"/>
              <w:rPr>
                <w:rStyle w:val="Inne"/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Promocja zadania/efektów realizacji zadania</w:t>
            </w:r>
          </w:p>
        </w:tc>
      </w:tr>
      <w:tr w:rsidR="00EB26C7" w:rsidRPr="002C602B" w14:paraId="38CFA4DB" w14:textId="77777777" w:rsidTr="00EB26C7">
        <w:trPr>
          <w:trHeight w:hRule="exact" w:val="4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462EB" w14:textId="412F235C" w:rsidR="00EB26C7" w:rsidRPr="002C602B" w:rsidRDefault="00EB26C7" w:rsidP="00EB26C7">
            <w:pPr>
              <w:pStyle w:val="Inne0"/>
              <w:spacing w:after="120"/>
              <w:ind w:firstLine="180"/>
              <w:jc w:val="both"/>
              <w:rPr>
                <w:rStyle w:val="Inne"/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2.8.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BFBF" w14:textId="486C4D4C" w:rsidR="00EB26C7" w:rsidRPr="002C602B" w:rsidRDefault="00EB26C7" w:rsidP="00EB26C7">
            <w:pPr>
              <w:pStyle w:val="Inne0"/>
              <w:spacing w:after="120"/>
              <w:rPr>
                <w:rStyle w:val="Inne"/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Unikatowość zadania/efektów realizacji zadania</w:t>
            </w:r>
          </w:p>
        </w:tc>
      </w:tr>
      <w:tr w:rsidR="00EB26C7" w:rsidRPr="002C602B" w14:paraId="7CA02535" w14:textId="77777777" w:rsidTr="00EB26C7">
        <w:trPr>
          <w:trHeight w:hRule="exact" w:val="4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498AD5" w14:textId="7DDE4462" w:rsidR="00EB26C7" w:rsidRPr="002C602B" w:rsidRDefault="00EB26C7" w:rsidP="00EB26C7">
            <w:pPr>
              <w:pStyle w:val="Inne0"/>
              <w:spacing w:after="120"/>
              <w:ind w:firstLine="180"/>
              <w:jc w:val="both"/>
              <w:rPr>
                <w:rStyle w:val="Inne"/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2.9.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F755" w14:textId="52F25365" w:rsidR="00EB26C7" w:rsidRPr="002C602B" w:rsidRDefault="00EB26C7" w:rsidP="00EB26C7">
            <w:pPr>
              <w:pStyle w:val="Inne0"/>
              <w:spacing w:after="120"/>
              <w:rPr>
                <w:rStyle w:val="Inne"/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Renoma zadania/efektów realizacji zadania</w:t>
            </w:r>
          </w:p>
        </w:tc>
      </w:tr>
      <w:tr w:rsidR="00EB26C7" w:rsidRPr="002C602B" w14:paraId="5D966634" w14:textId="77777777" w:rsidTr="00EB26C7">
        <w:trPr>
          <w:trHeight w:hRule="exact" w:val="4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38237" w14:textId="7132D60F" w:rsidR="00EB26C7" w:rsidRPr="002C602B" w:rsidRDefault="00EB26C7" w:rsidP="00EB26C7">
            <w:pPr>
              <w:pStyle w:val="Inne0"/>
              <w:spacing w:after="120"/>
              <w:ind w:firstLine="180"/>
              <w:jc w:val="both"/>
              <w:rPr>
                <w:rStyle w:val="Inne"/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2.10.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6E11" w14:textId="464AFBA1" w:rsidR="00EB26C7" w:rsidRPr="002C602B" w:rsidRDefault="00EB26C7" w:rsidP="00EB26C7">
            <w:pPr>
              <w:pStyle w:val="Inne0"/>
              <w:spacing w:after="120"/>
              <w:rPr>
                <w:rStyle w:val="Inne"/>
                <w:rFonts w:asciiTheme="minorHAnsi" w:hAnsiTheme="minorHAnsi" w:cstheme="minorHAnsi"/>
              </w:rPr>
            </w:pPr>
            <w:r w:rsidRPr="002C602B">
              <w:rPr>
                <w:rStyle w:val="Inne"/>
                <w:rFonts w:asciiTheme="minorHAnsi" w:hAnsiTheme="minorHAnsi" w:cstheme="minorHAnsi"/>
              </w:rPr>
              <w:t>Renoma Wnioskodawcy/Wnioskodawców</w:t>
            </w:r>
          </w:p>
        </w:tc>
      </w:tr>
    </w:tbl>
    <w:p w14:paraId="2F800144" w14:textId="77777777" w:rsidR="002C602B" w:rsidRPr="002C602B" w:rsidRDefault="002C602B" w:rsidP="002C602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BD4A78" w14:textId="77777777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Z uwagi na nie w pełni wymierny charakter przesłanki wpływu na wymianę handlową i groźbę zakłócenia konkurencji, w przypadku jeśli przeprowadzony test pomocy publicznej wskazuje na wątpliwości odnośnie wykluczenia wystąpienia tej przesłanki, decydujące znaczenie powinna mieć indywidualna ocena danego zadania, a wyłączenie dofinansowania z reżimu pomocy publicznej może nastąpić jedynie po sporządzeniu dodatkowego uzasadnienia przez instytucję zarządzającą.</w:t>
      </w:r>
    </w:p>
    <w:p w14:paraId="64DEC358" w14:textId="77777777" w:rsidR="002C602B" w:rsidRPr="002C602B" w:rsidRDefault="002C602B" w:rsidP="002C602B">
      <w:pPr>
        <w:pStyle w:val="Akapitpunktgowny"/>
        <w:spacing w:line="240" w:lineRule="auto"/>
        <w:rPr>
          <w:rStyle w:val="Teksttreci"/>
          <w:rFonts w:asciiTheme="minorHAnsi" w:hAnsiTheme="minorHAnsi" w:cstheme="minorHAnsi"/>
          <w:b/>
          <w:bCs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UWAGA! Przedstawienie przez Wnioskodawcę/Wnioskodawców niesprawdzonych lub nieprawdziwych informacji w ramach testu pomocy publicznej może skutkować odrzuceniem Wniosku, anulowaniem przyznanego dofinansowania lub obowiązkiem zwrotu dofinansowania wraz z odsetkami.</w:t>
      </w:r>
    </w:p>
    <w:p w14:paraId="50F8FA6F" w14:textId="77777777" w:rsidR="002C602B" w:rsidRPr="002C602B" w:rsidRDefault="002C602B" w:rsidP="002C602B">
      <w:pPr>
        <w:pStyle w:val="PARAGRAF"/>
      </w:pPr>
      <w:r w:rsidRPr="002C602B">
        <w:rPr>
          <w:rStyle w:val="Teksttreci2"/>
          <w:rFonts w:asciiTheme="minorHAnsi" w:hAnsiTheme="minorHAnsi" w:cstheme="minorHAnsi"/>
          <w:sz w:val="20"/>
          <w:szCs w:val="20"/>
        </w:rPr>
        <w:t>3. DOFINANSOWANIE, KTÓRE NIE JEST POMOCĄ PUBLICZNĄ</w:t>
      </w:r>
    </w:p>
    <w:p w14:paraId="7AAC4AA3" w14:textId="77777777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Wnioskodawca, którego zadanie może być wyłączone z reżimu pomocy publicznej na podstawie I etapu testu pomocy publicznej, </w:t>
      </w:r>
      <w:r w:rsidRPr="002C602B">
        <w:rPr>
          <w:rFonts w:eastAsia="Calibri" w:cstheme="minorHAnsi"/>
          <w:sz w:val="20"/>
          <w:szCs w:val="20"/>
        </w:rPr>
        <w:t>przy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 składaniu aktualizacji Wniosku jest zobligowany do ponownego wypełnienia załącznika pn. </w:t>
      </w:r>
      <w:r w:rsidRPr="002C602B">
        <w:rPr>
          <w:rStyle w:val="Teksttreci"/>
          <w:rFonts w:asciiTheme="minorHAnsi" w:hAnsiTheme="minorHAnsi" w:cstheme="minorHAnsi"/>
          <w:b/>
          <w:bCs/>
          <w:i/>
          <w:iCs/>
          <w:sz w:val="20"/>
          <w:szCs w:val="20"/>
        </w:rPr>
        <w:t>Informacja dotycząca pomocy publicznej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 w celu potwierdzenia czy, w związku ze zmianami w zakresie zadania wprowadzonymi na etapie aktualizacji, nie zachodzą okoliczności uzasadniające przeprowadzenie II etapu testu pomocy publicznej.</w:t>
      </w:r>
    </w:p>
    <w:p w14:paraId="3EB85902" w14:textId="77777777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W przypadku zaistnienia na etapie aktualizacji Wniosku okoliczności uzasadniających przeprowadzenie II etapu testu pomocy publicznej wykonane zostają czynności określone w pkt. 9-12.</w:t>
      </w:r>
    </w:p>
    <w:p w14:paraId="413B7D10" w14:textId="77777777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Po stwierdzeniu, że ewentualne dofinansowanie nie jest pomocą publiczną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, może być ono przyznane i udzielone na zasadach, w zakresie i limitach finansowych określonych w Regulaminie.</w:t>
      </w:r>
    </w:p>
    <w:p w14:paraId="2239B8C3" w14:textId="77777777" w:rsidR="002C602B" w:rsidRPr="002C602B" w:rsidRDefault="002C602B" w:rsidP="002C602B">
      <w:pPr>
        <w:pStyle w:val="PARAGRAF"/>
      </w:pPr>
      <w:r w:rsidRPr="002C602B">
        <w:rPr>
          <w:rStyle w:val="Teksttreci2"/>
          <w:rFonts w:asciiTheme="minorHAnsi" w:hAnsiTheme="minorHAnsi" w:cstheme="minorHAnsi"/>
          <w:sz w:val="20"/>
          <w:szCs w:val="20"/>
        </w:rPr>
        <w:t>4. DOFINANSOWANIE, KTÓRE JEST POMOCĄ PUBLICZNĄ</w:t>
      </w:r>
    </w:p>
    <w:p w14:paraId="1B71E48A" w14:textId="77777777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Po wykonaniu czynności określonych w pkt. 9-12 i pkt. 14-15 oraz stwierdzeniu, że </w:t>
      </w: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dofinansowanie będzie </w:t>
      </w:r>
      <w:r w:rsidRPr="002C602B">
        <w:rPr>
          <w:rFonts w:eastAsia="Calibri" w:cstheme="minorHAnsi"/>
          <w:sz w:val="20"/>
          <w:szCs w:val="20"/>
        </w:rPr>
        <w:t>udzielone</w:t>
      </w: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 w reżimie pomocy publicznej, 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całość pomocy publicznej udzielonej na realizację zadania w programie nie może przekroczyć:</w:t>
      </w:r>
    </w:p>
    <w:p w14:paraId="7B59317C" w14:textId="77777777" w:rsidR="002C602B" w:rsidRPr="002C602B" w:rsidRDefault="002C602B">
      <w:pPr>
        <w:pStyle w:val="Akapitpodpunkt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kwoty </w:t>
      </w: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2 000 000 €; oraz</w:t>
      </w:r>
    </w:p>
    <w:p w14:paraId="27CC5A75" w14:textId="77BB0744" w:rsidR="002C602B" w:rsidRPr="002C602B" w:rsidRDefault="002C602B" w:rsidP="002C602B">
      <w:pPr>
        <w:pStyle w:val="Akapitpodpunkt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80% kosztów kwalifikowalnych</w:t>
      </w: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  <w:vertAlign w:val="superscript"/>
        </w:rPr>
        <w:footnoteReference w:id="3"/>
      </w: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 </w:t>
      </w: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  <w:vertAlign w:val="superscript"/>
        </w:rPr>
        <w:footnoteReference w:id="4"/>
      </w: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przy czym pomoc wypłacana w przyszłości, w tym pomoc wypłacana </w:t>
      </w:r>
      <w:r>
        <w:rPr>
          <w:rStyle w:val="Teksttreci"/>
          <w:rFonts w:asciiTheme="minorHAnsi" w:hAnsiTheme="minorHAnsi" w:cstheme="minorHAnsi"/>
          <w:sz w:val="20"/>
          <w:szCs w:val="20"/>
        </w:rPr>
        <w:br/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w kilku ratach, jest dyskontowana do wartości w momencie jej przyznania. Wartość kosztów kwalifikowalnych jest dyskontowana do ich wartości w chwili przyznania pomocy. Stopą procentową stosowaną do dyskontowania jest stopa dyskontowa obowiązująca w momencie przyznania pomocy</w:t>
      </w:r>
      <w:r w:rsidRPr="002C602B">
        <w:rPr>
          <w:rStyle w:val="Teksttreci"/>
          <w:rFonts w:asciiTheme="minorHAnsi" w:hAnsiTheme="minorHAnsi" w:cstheme="minorHAnsi"/>
          <w:sz w:val="20"/>
          <w:szCs w:val="20"/>
          <w:vertAlign w:val="superscript"/>
        </w:rPr>
        <w:footnoteReference w:id="5"/>
      </w:r>
      <w:r w:rsidRPr="002C602B">
        <w:rPr>
          <w:rStyle w:val="Teksttreci"/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2C602B">
        <w:rPr>
          <w:rStyle w:val="Teksttreci"/>
          <w:rFonts w:asciiTheme="minorHAnsi" w:hAnsiTheme="minorHAnsi" w:cstheme="minorHAnsi"/>
          <w:sz w:val="20"/>
          <w:szCs w:val="20"/>
          <w:vertAlign w:val="superscript"/>
        </w:rPr>
        <w:footnoteReference w:id="6"/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.</w:t>
      </w:r>
    </w:p>
    <w:p w14:paraId="65B71072" w14:textId="77777777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Do pomocy publicznej wlicza się </w:t>
      </w: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wszystkie źródła finansowania zadania pochodzące ze środków publicznych:</w:t>
      </w:r>
    </w:p>
    <w:p w14:paraId="3AFECC5E" w14:textId="77777777" w:rsidR="002C602B" w:rsidRPr="002C602B" w:rsidRDefault="002C602B">
      <w:pPr>
        <w:pStyle w:val="Akapitpodpunkt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dofinansowanie ze środków Organizatora;</w:t>
      </w:r>
    </w:p>
    <w:p w14:paraId="5BF2FBA7" w14:textId="77777777" w:rsidR="002C602B" w:rsidRPr="002C602B" w:rsidRDefault="002C602B" w:rsidP="002C602B">
      <w:pPr>
        <w:pStyle w:val="Akapitpodpunkt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dotacje celowe z budżetu jednostek samorządu terytorialnego;</w:t>
      </w:r>
    </w:p>
    <w:p w14:paraId="13AD16C7" w14:textId="77777777" w:rsidR="002C602B" w:rsidRPr="002C602B" w:rsidRDefault="002C602B" w:rsidP="002C602B">
      <w:pPr>
        <w:pStyle w:val="Akapitpodpunkt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inne środki publiczne;</w:t>
      </w:r>
    </w:p>
    <w:p w14:paraId="724F935A" w14:textId="77777777" w:rsidR="002C602B" w:rsidRPr="002C602B" w:rsidRDefault="002C602B" w:rsidP="002C602B">
      <w:pPr>
        <w:pStyle w:val="Akapitpodpunkt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finansowe środki własne, w przypadku jeśli Wnioskodawca/Wnioskodawcy jest podmiotem z sektora finansów publicznych.</w:t>
      </w:r>
    </w:p>
    <w:p w14:paraId="71D4D356" w14:textId="77777777" w:rsidR="002C602B" w:rsidRPr="002C602B" w:rsidRDefault="002C602B" w:rsidP="002C602B">
      <w:pPr>
        <w:pStyle w:val="Akapitpunktgowny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W przypadku niespełnienia wymogów, o których mowa w pkt 17-18 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dofinansowanie dla wniosku złożonego przez przedsiębiorstwo może być:</w:t>
      </w:r>
    </w:p>
    <w:p w14:paraId="0CBC7CF6" w14:textId="77777777" w:rsidR="002C602B" w:rsidRPr="002C602B" w:rsidRDefault="002C602B">
      <w:pPr>
        <w:pStyle w:val="Akapitpodpunkt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udzielone w kwocie niższej od przyznanej, 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ale zgodnej z limitami określonymi w pkt 17;</w:t>
      </w:r>
    </w:p>
    <w:p w14:paraId="3612A071" w14:textId="77777777" w:rsidR="002C602B" w:rsidRPr="002C602B" w:rsidRDefault="002C602B" w:rsidP="002C602B">
      <w:pPr>
        <w:pStyle w:val="Akapitpodpunkt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udzielone jako pomoc de </w:t>
      </w:r>
      <w:proofErr w:type="spellStart"/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minimis</w:t>
      </w:r>
      <w:proofErr w:type="spellEnd"/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  <w:vertAlign w:val="superscript"/>
        </w:rPr>
        <w:footnoteReference w:id="7"/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, na warunkach określonych w § 7 ust.1-2, ust. 4 i ust. 14 rozporządzenia w sprawie zakresu zadań objętych mecenatem państwa, udzielania dotacji celowej na zadania nim objęte oraz udzielania dofinansowań podmiotom prowadzącym działalność w dziedzinie kultury i ochrony dziedzictwa narodowego, przy czym pułap pomocy de </w:t>
      </w:r>
      <w:proofErr w:type="spellStart"/>
      <w:r w:rsidRPr="002C602B">
        <w:rPr>
          <w:rStyle w:val="Teksttreci"/>
          <w:rFonts w:asciiTheme="minorHAnsi" w:hAnsiTheme="minorHAnsi" w:cstheme="minorHAnsi"/>
          <w:sz w:val="20"/>
          <w:szCs w:val="20"/>
        </w:rPr>
        <w:t>minimis</w:t>
      </w:r>
      <w:proofErr w:type="spellEnd"/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, którą jedno przedsiębiorstwo może otrzymywać przez okres trzech lat </w:t>
      </w: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>nie może przekroczyć kwoty 200 000 €;</w:t>
      </w:r>
    </w:p>
    <w:p w14:paraId="03A1D5F0" w14:textId="77777777" w:rsidR="002C602B" w:rsidRPr="002C602B" w:rsidRDefault="002C602B" w:rsidP="002C602B">
      <w:pPr>
        <w:pStyle w:val="Akapitpodpunkt"/>
        <w:spacing w:line="240" w:lineRule="auto"/>
        <w:rPr>
          <w:rFonts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b/>
          <w:bCs/>
          <w:sz w:val="20"/>
          <w:szCs w:val="20"/>
        </w:rPr>
        <w:t xml:space="preserve">anulowane 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– w przypadku, gdy nie ma możliwości udzielenia dofinansowania.</w:t>
      </w:r>
    </w:p>
    <w:p w14:paraId="72990537" w14:textId="4D49866D" w:rsidR="002C602B" w:rsidRPr="002C602B" w:rsidRDefault="002C602B" w:rsidP="002C602B">
      <w:pPr>
        <w:pStyle w:val="Akapitpunktgowny"/>
        <w:spacing w:line="240" w:lineRule="auto"/>
        <w:rPr>
          <w:rStyle w:val="Teksttreci"/>
          <w:rFonts w:asciiTheme="minorHAnsi" w:hAnsiTheme="minorHAnsi"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lastRenderedPageBreak/>
        <w:t xml:space="preserve">W przypadku </w:t>
      </w:r>
      <w:r w:rsidRPr="002C602B">
        <w:rPr>
          <w:rFonts w:eastAsia="Calibri" w:cstheme="minorHAnsi"/>
          <w:sz w:val="20"/>
          <w:szCs w:val="20"/>
        </w:rPr>
        <w:t>udzielenia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 xml:space="preserve"> dofinansowania jako pomocy publicznej dodatkowe wymogi dotyczące rozliczenia pomocy,</w:t>
      </w:r>
      <w:r>
        <w:rPr>
          <w:rStyle w:val="Teksttreci"/>
          <w:rFonts w:asciiTheme="minorHAnsi" w:hAnsiTheme="minorHAnsi" w:cstheme="minorHAnsi"/>
          <w:sz w:val="20"/>
          <w:szCs w:val="20"/>
        </w:rPr>
        <w:t xml:space="preserve"> </w:t>
      </w: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w szczególności zgodności realizacji Programu z przepisami o pomocy publicznej w całym okresie, w którym będzie rozliczana udzielona pomoc publiczna, będą zawarte w umowie o dofinansowanie zadania.</w:t>
      </w:r>
    </w:p>
    <w:p w14:paraId="736A158D" w14:textId="77777777" w:rsidR="002C602B" w:rsidRPr="002C602B" w:rsidRDefault="002C602B" w:rsidP="002C602B">
      <w:pPr>
        <w:pStyle w:val="Akapitpunktgowny"/>
        <w:numPr>
          <w:ilvl w:val="0"/>
          <w:numId w:val="0"/>
        </w:numPr>
        <w:spacing w:line="240" w:lineRule="auto"/>
        <w:rPr>
          <w:rStyle w:val="Teksttreci"/>
          <w:rFonts w:asciiTheme="minorHAnsi" w:hAnsiTheme="minorHAnsi" w:cstheme="minorHAnsi"/>
          <w:sz w:val="20"/>
          <w:szCs w:val="20"/>
        </w:rPr>
      </w:pPr>
    </w:p>
    <w:p w14:paraId="47C9A4C1" w14:textId="77777777" w:rsidR="002C602B" w:rsidRPr="002C602B" w:rsidRDefault="002C602B" w:rsidP="002C602B">
      <w:pPr>
        <w:pStyle w:val="Akapitpunktgowny"/>
        <w:numPr>
          <w:ilvl w:val="0"/>
          <w:numId w:val="0"/>
        </w:numPr>
        <w:spacing w:line="240" w:lineRule="auto"/>
        <w:rPr>
          <w:rFonts w:eastAsia="Calibri" w:cstheme="minorHAnsi"/>
          <w:sz w:val="20"/>
          <w:szCs w:val="20"/>
        </w:rPr>
      </w:pPr>
      <w:r w:rsidRPr="002C602B">
        <w:rPr>
          <w:rStyle w:val="Teksttreci"/>
          <w:rFonts w:asciiTheme="minorHAnsi" w:hAnsiTheme="minorHAnsi" w:cstheme="minorHAnsi"/>
          <w:sz w:val="20"/>
          <w:szCs w:val="20"/>
        </w:rPr>
        <w:t>WYKAZ ZAŁĄCZNIKÓW DOTYCZĄCYCH POMOCY PUBLICZNEJ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5400"/>
      </w:tblGrid>
      <w:tr w:rsidR="002C602B" w:rsidRPr="002C602B" w14:paraId="0D148954" w14:textId="77777777" w:rsidTr="002C602B">
        <w:trPr>
          <w:cantSplit/>
        </w:trPr>
        <w:tc>
          <w:tcPr>
            <w:tcW w:w="4555" w:type="dxa"/>
            <w:shd w:val="clear" w:color="auto" w:fill="DBDBDB"/>
            <w:vAlign w:val="center"/>
          </w:tcPr>
          <w:p w14:paraId="1DC2548F" w14:textId="77777777" w:rsidR="002C602B" w:rsidRPr="002C602B" w:rsidRDefault="002C602B" w:rsidP="002C602B">
            <w:pPr>
              <w:widowControl w:val="0"/>
              <w:spacing w:after="120" w:line="240" w:lineRule="auto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2C602B">
              <w:rPr>
                <w:rFonts w:asciiTheme="minorHAnsi" w:eastAsia="Microsoft Sans Serif" w:hAnsiTheme="minorHAnsi" w:cstheme="minorHAnsi"/>
                <w:b/>
                <w:bCs/>
                <w:color w:val="000000"/>
                <w:sz w:val="20"/>
                <w:szCs w:val="20"/>
                <w:lang w:bidi="pl-PL"/>
              </w:rPr>
              <w:t>Załącznik</w:t>
            </w:r>
          </w:p>
        </w:tc>
        <w:tc>
          <w:tcPr>
            <w:tcW w:w="5400" w:type="dxa"/>
            <w:shd w:val="clear" w:color="auto" w:fill="DBDBDB"/>
            <w:vAlign w:val="center"/>
          </w:tcPr>
          <w:p w14:paraId="4332C0A0" w14:textId="77777777" w:rsidR="002C602B" w:rsidRPr="002C602B" w:rsidRDefault="002C602B" w:rsidP="002C602B">
            <w:pPr>
              <w:widowControl w:val="0"/>
              <w:spacing w:after="120" w:line="240" w:lineRule="auto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2C602B">
              <w:rPr>
                <w:rFonts w:asciiTheme="minorHAnsi" w:eastAsia="Microsoft Sans Serif" w:hAnsiTheme="minorHAnsi" w:cstheme="minorHAnsi"/>
                <w:b/>
                <w:bCs/>
                <w:color w:val="000000"/>
                <w:sz w:val="20"/>
                <w:szCs w:val="20"/>
                <w:lang w:bidi="pl-PL"/>
              </w:rPr>
              <w:t>Komentarz</w:t>
            </w:r>
          </w:p>
        </w:tc>
      </w:tr>
      <w:tr w:rsidR="002C602B" w:rsidRPr="002C602B" w14:paraId="0AD205F5" w14:textId="77777777" w:rsidTr="002C602B">
        <w:trPr>
          <w:cantSplit/>
        </w:trPr>
        <w:tc>
          <w:tcPr>
            <w:tcW w:w="4555" w:type="dxa"/>
            <w:shd w:val="clear" w:color="auto" w:fill="DBDBDB"/>
            <w:vAlign w:val="center"/>
          </w:tcPr>
          <w:p w14:paraId="67E50EC4" w14:textId="5B6910B9" w:rsidR="002C602B" w:rsidRPr="002C602B" w:rsidRDefault="002C602B" w:rsidP="002C602B">
            <w:pPr>
              <w:widowControl w:val="0"/>
              <w:spacing w:after="120" w:line="240" w:lineRule="auto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2C602B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Szczegółowa informacja dotycząca pomocy publicznej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59745855" w14:textId="77777777" w:rsidR="002C602B" w:rsidRPr="002C602B" w:rsidRDefault="002C602B" w:rsidP="002C602B">
            <w:pPr>
              <w:widowControl w:val="0"/>
              <w:spacing w:after="120" w:line="240" w:lineRule="auto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2C602B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O konieczności przesłania załącznika decyduje Organizator – w zależności od wyniku I etapu testu pomocy publicznej. </w:t>
            </w:r>
            <w:r w:rsidRPr="002C602B">
              <w:rPr>
                <w:rFonts w:asciiTheme="minorHAnsi" w:eastAsia="Microsoft Sans Serif" w:hAnsiTheme="minorHAnsi" w:cstheme="minorHAnsi"/>
                <w:b/>
                <w:bCs/>
                <w:color w:val="000000"/>
                <w:sz w:val="20"/>
                <w:szCs w:val="20"/>
                <w:lang w:bidi="pl-PL"/>
              </w:rPr>
              <w:t>UWAGA!</w:t>
            </w:r>
          </w:p>
          <w:p w14:paraId="5F6D9AA1" w14:textId="2D08BC94" w:rsidR="002C602B" w:rsidRPr="002C602B" w:rsidRDefault="002C602B" w:rsidP="002C602B">
            <w:pPr>
              <w:widowControl w:val="0"/>
              <w:spacing w:after="120" w:line="240" w:lineRule="auto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2C602B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W przypadku konieczności przedstawienia szczegółowych informacji na potrzeby sporządzenia testu pomocy publicznej Organizator może wystąpić do Wnioskodawcy/Wnioskodawców </w:t>
            </w:r>
            <w:r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br/>
            </w:r>
            <w:r w:rsidRPr="002C602B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o przedstawienie informacji w osobnym piśmie. Formularz załącznika będzie dostępny na stronie internetowej Organizatora. </w:t>
            </w:r>
          </w:p>
        </w:tc>
      </w:tr>
      <w:tr w:rsidR="002C602B" w:rsidRPr="002C602B" w14:paraId="2E179E97" w14:textId="77777777" w:rsidTr="002C602B">
        <w:trPr>
          <w:cantSplit/>
        </w:trPr>
        <w:tc>
          <w:tcPr>
            <w:tcW w:w="4555" w:type="dxa"/>
            <w:shd w:val="clear" w:color="auto" w:fill="DBDBDB"/>
            <w:vAlign w:val="center"/>
          </w:tcPr>
          <w:p w14:paraId="363B37F5" w14:textId="6CF2C70B" w:rsidR="002C602B" w:rsidRPr="002C602B" w:rsidRDefault="002C602B" w:rsidP="002C602B">
            <w:pPr>
              <w:widowControl w:val="0"/>
              <w:spacing w:after="120" w:line="240" w:lineRule="auto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2C602B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2C602B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minimis</w:t>
            </w:r>
            <w:proofErr w:type="spellEnd"/>
            <w:r w:rsidRPr="002C602B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lub pomoc de </w:t>
            </w:r>
            <w:proofErr w:type="spellStart"/>
            <w:r w:rsidRPr="002C602B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minimis</w:t>
            </w:r>
            <w:proofErr w:type="spellEnd"/>
            <w:r w:rsidRPr="002C602B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w rolnictwie lub rybołówstwie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18DE9570" w14:textId="77777777" w:rsidR="002C602B" w:rsidRPr="002C602B" w:rsidRDefault="002C602B" w:rsidP="002C602B">
            <w:pPr>
              <w:widowControl w:val="0"/>
              <w:spacing w:after="120" w:line="240" w:lineRule="auto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2C602B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Należy dostarczyć wyłącznie w przypadku, jeśli Wnioskodawca/Wnioskodawcy występuje/występują jako przedsiębiorstwo w rozumieniu art. 1 załącznika I do rozporządzenia Komisji (UE) nr 651/2014 i otrzymuje dofinansowanie jako pomoc publiczną; formularz załącznika będzie dostępny na stronie internetowej Organizatora.</w:t>
            </w:r>
          </w:p>
        </w:tc>
      </w:tr>
      <w:tr w:rsidR="002C602B" w:rsidRPr="002C602B" w14:paraId="6FB41145" w14:textId="77777777" w:rsidTr="002C602B">
        <w:trPr>
          <w:cantSplit/>
        </w:trPr>
        <w:tc>
          <w:tcPr>
            <w:tcW w:w="4555" w:type="dxa"/>
            <w:shd w:val="clear" w:color="auto" w:fill="DBDBDB"/>
            <w:vAlign w:val="center"/>
          </w:tcPr>
          <w:p w14:paraId="5B2BC379" w14:textId="38CAE968" w:rsidR="002C602B" w:rsidRPr="002C602B" w:rsidRDefault="002C602B" w:rsidP="002C602B">
            <w:pPr>
              <w:widowControl w:val="0"/>
              <w:spacing w:after="120" w:line="240" w:lineRule="auto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2C602B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Formularz informacji przedstawianych przy ubieganiu się o pomoc de </w:t>
            </w:r>
            <w:proofErr w:type="spellStart"/>
            <w:r w:rsidRPr="002C602B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minimis</w:t>
            </w:r>
            <w:proofErr w:type="spellEnd"/>
          </w:p>
        </w:tc>
        <w:tc>
          <w:tcPr>
            <w:tcW w:w="5400" w:type="dxa"/>
            <w:shd w:val="clear" w:color="auto" w:fill="auto"/>
            <w:vAlign w:val="bottom"/>
          </w:tcPr>
          <w:p w14:paraId="38F6D0C6" w14:textId="77777777" w:rsidR="002C602B" w:rsidRPr="002C602B" w:rsidRDefault="002C602B" w:rsidP="002C602B">
            <w:pPr>
              <w:widowControl w:val="0"/>
              <w:spacing w:after="120" w:line="240" w:lineRule="auto"/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2C602B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Należy dostarczyć wyłącznie w przypadku, jeśli Wnioskodawca/Wnioskodawcy występuje/występują jako przedsiębiorstwo w rozumieniu art. 1 załącznika I do rozporządzenia Komisji (UE) nr 651/2014 i otrzymuje dofinansowanie jako pomoc de </w:t>
            </w:r>
            <w:proofErr w:type="spellStart"/>
            <w:r w:rsidRPr="002C602B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minimis</w:t>
            </w:r>
            <w:proofErr w:type="spellEnd"/>
            <w:r w:rsidRPr="002C602B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; formularz załącznika będzie dostępny na stronie internetowej </w:t>
            </w:r>
            <w:proofErr w:type="spellStart"/>
            <w:r w:rsidRPr="002C602B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>NIMiT</w:t>
            </w:r>
            <w:proofErr w:type="spellEnd"/>
            <w:r w:rsidRPr="002C602B">
              <w:rPr>
                <w:rFonts w:asciiTheme="minorHAnsi" w:eastAsia="Microsoft Sans Serif" w:hAnsiTheme="minorHAnsi" w:cstheme="minorHAnsi"/>
                <w:color w:val="000000"/>
                <w:sz w:val="20"/>
                <w:szCs w:val="20"/>
                <w:lang w:bidi="pl-PL"/>
              </w:rPr>
              <w:t xml:space="preserve"> w zakładce programu.</w:t>
            </w:r>
          </w:p>
        </w:tc>
      </w:tr>
    </w:tbl>
    <w:p w14:paraId="6A077FFF" w14:textId="77777777" w:rsidR="002C602B" w:rsidRPr="002C602B" w:rsidRDefault="002C602B" w:rsidP="002C602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12BDED" w14:textId="77777777" w:rsidR="00B43C01" w:rsidRPr="002C602B" w:rsidRDefault="00B43C01" w:rsidP="002C602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B43C01" w:rsidRPr="002C602B" w:rsidSect="00ED644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/>
      <w:pgMar w:top="1701" w:right="1077" w:bottom="1134" w:left="1077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809E" w14:textId="77777777" w:rsidR="00E72895" w:rsidRDefault="00E72895">
      <w:r>
        <w:separator/>
      </w:r>
    </w:p>
  </w:endnote>
  <w:endnote w:type="continuationSeparator" w:id="0">
    <w:p w14:paraId="4FF03FBA" w14:textId="77777777" w:rsidR="00E72895" w:rsidRDefault="00E7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ktum XCon Regular">
    <w:charset w:val="00"/>
    <w:family w:val="swiss"/>
    <w:notTrueType/>
    <w:pitch w:val="variable"/>
    <w:sig w:usb0="A000006F" w:usb1="4000007B" w:usb2="00000000" w:usb3="00000000" w:csb0="00000093" w:csb1="00000000"/>
  </w:font>
  <w:font w:name="Faktum Regular">
    <w:charset w:val="00"/>
    <w:family w:val="swiss"/>
    <w:notTrueType/>
    <w:pitch w:val="variable"/>
    <w:sig w:usb0="A000004F" w:usb1="4000007B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4852" w14:textId="09906CD9" w:rsidR="0052144A" w:rsidRPr="00546AE4" w:rsidRDefault="00B55953" w:rsidP="00546AE4">
    <w:pPr>
      <w:pStyle w:val="BasicParagraph"/>
      <w:jc w:val="center"/>
      <w:rPr>
        <w:rFonts w:ascii="Calibri" w:eastAsia="DengXian" w:hAnsi="Calibri" w:cs="Calibri" w:hint="eastAsia"/>
        <w:color w:val="7F7F7F"/>
        <w:sz w:val="15"/>
        <w:szCs w:val="15"/>
        <w:lang w:val="zh-CN" w:eastAsia="zh-C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E08ABC8" wp14:editId="1D456069">
              <wp:simplePos x="0" y="0"/>
              <wp:positionH relativeFrom="page">
                <wp:posOffset>6665595</wp:posOffset>
              </wp:positionH>
              <wp:positionV relativeFrom="page">
                <wp:posOffset>10056495</wp:posOffset>
              </wp:positionV>
              <wp:extent cx="484505" cy="26352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C59B3" w14:textId="77777777" w:rsidR="00546AE4" w:rsidRPr="00546AE4" w:rsidRDefault="00546AE4" w:rsidP="00546AE4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8AB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24.85pt;margin-top:791.85pt;width:38.15pt;height:2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VGCwIAAPUDAAAOAAAAZHJzL2Uyb0RvYy54bWysU9uO0zAQfUfiHyy/06SlXbpR09XSpQhp&#10;uUgLH+A4TmPheMzYbbJ8PWMn2y3whvCD5fGMz8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" stroked="f">
              <v:textbox>
                <w:txbxContent>
                  <w:p w14:paraId="370C59B3" w14:textId="77777777" w:rsidR="00546AE4" w:rsidRPr="00546AE4" w:rsidRDefault="00546AE4" w:rsidP="00546AE4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46AE4" w:rsidRPr="00546AE4">
      <w:rPr>
        <w:rStyle w:val="stopka0"/>
        <w:rFonts w:ascii="Calibri" w:hAnsi="Calibri" w:cs="Calibri"/>
        <w:sz w:val="15"/>
        <w:szCs w:val="15"/>
      </w:rPr>
      <w:t>Narodowy Instytut Muzyki i Tańca</w:t>
    </w:r>
    <w:r w:rsidR="00546AE4" w:rsidRPr="00546AE4">
      <w:rPr>
        <w:rStyle w:val="stopka0"/>
        <w:rFonts w:ascii="Calibri" w:hAnsi="Calibri" w:cs="Calibri"/>
        <w:b/>
        <w:bCs/>
        <w:sz w:val="15"/>
        <w:szCs w:val="15"/>
      </w:rPr>
      <w:t xml:space="preserve">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ul. Aleksandra Fredry 8, 00-097 Warszawa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+48 22 829 20 29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nimit@nimit.pl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nimit.pl</w:t>
    </w:r>
    <w:r w:rsidR="00546AE4" w:rsidRPr="00546AE4">
      <w:rPr>
        <w:rStyle w:val="stopka0"/>
        <w:rFonts w:ascii="Calibri" w:hAnsi="Calibri" w:cs="Calibri"/>
        <w:b/>
        <w:bCs/>
        <w:sz w:val="15"/>
        <w:szCs w:val="15"/>
      </w:rPr>
      <w:t xml:space="preserve">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NIP 525-249-03-48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D861" w14:textId="396BF334" w:rsidR="00546AE4" w:rsidRPr="00546AE4" w:rsidRDefault="00B55953" w:rsidP="00546AE4">
    <w:pPr>
      <w:pStyle w:val="BasicParagraph"/>
      <w:jc w:val="center"/>
      <w:rPr>
        <w:rFonts w:ascii="Calibri" w:eastAsia="DengXian" w:hAnsi="Calibri" w:cs="Calibri" w:hint="eastAsia"/>
        <w:color w:val="7F7F7F"/>
        <w:sz w:val="15"/>
        <w:szCs w:val="15"/>
        <w:lang w:val="zh-CN" w:eastAsia="zh-C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6F56F4B" wp14:editId="5962ABF6">
              <wp:simplePos x="0" y="0"/>
              <wp:positionH relativeFrom="page">
                <wp:posOffset>6665595</wp:posOffset>
              </wp:positionH>
              <wp:positionV relativeFrom="page">
                <wp:posOffset>10056495</wp:posOffset>
              </wp:positionV>
              <wp:extent cx="484505" cy="263525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C3937" w14:textId="77777777" w:rsidR="00546AE4" w:rsidRPr="00546AE4" w:rsidRDefault="00546AE4" w:rsidP="00546AE4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56F4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524.85pt;margin-top:791.85pt;width:38.15pt;height:2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W2DgIAAPwDAAAOAAAAZHJzL2Uyb0RvYy54bWysU9uO0zAQfUfiHyy/06SlXbpR09XSpQhp&#10;uUgLH+A4TmPheMzYbbJ8PWMn2y3whvCD5fF4zs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" stroked="f">
              <v:textbox>
                <w:txbxContent>
                  <w:p w14:paraId="163C3937" w14:textId="77777777" w:rsidR="00546AE4" w:rsidRPr="00546AE4" w:rsidRDefault="00546AE4" w:rsidP="00546AE4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46AE4" w:rsidRPr="00546AE4">
      <w:rPr>
        <w:rStyle w:val="stopka0"/>
        <w:rFonts w:ascii="Calibri" w:hAnsi="Calibri" w:cs="Calibri"/>
        <w:sz w:val="15"/>
        <w:szCs w:val="15"/>
      </w:rPr>
      <w:t>Narodowy Instytut Muzyki i Tańca</w:t>
    </w:r>
    <w:r w:rsidR="00546AE4" w:rsidRPr="00546AE4">
      <w:rPr>
        <w:rStyle w:val="stopka0"/>
        <w:rFonts w:ascii="Calibri" w:hAnsi="Calibri" w:cs="Calibri"/>
        <w:b/>
        <w:bCs/>
        <w:sz w:val="15"/>
        <w:szCs w:val="15"/>
      </w:rPr>
      <w:t xml:space="preserve">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ul. Aleksandra Fredry 8, 00-097 Warszawa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+48 22 829 20 29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nimit@nimit.pl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nimit.pl</w:t>
    </w:r>
    <w:r w:rsidR="00546AE4" w:rsidRPr="00546AE4">
      <w:rPr>
        <w:rStyle w:val="stopka0"/>
        <w:rFonts w:ascii="Calibri" w:hAnsi="Calibri" w:cs="Calibri"/>
        <w:b/>
        <w:bCs/>
        <w:sz w:val="15"/>
        <w:szCs w:val="15"/>
      </w:rPr>
      <w:t xml:space="preserve">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NIP 525-249-03-48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5E15" w14:textId="77777777" w:rsidR="00E72895" w:rsidRDefault="00E72895">
      <w:r>
        <w:separator/>
      </w:r>
    </w:p>
  </w:footnote>
  <w:footnote w:type="continuationSeparator" w:id="0">
    <w:p w14:paraId="7C44F6B4" w14:textId="77777777" w:rsidR="00E72895" w:rsidRDefault="00E72895">
      <w:r>
        <w:continuationSeparator/>
      </w:r>
    </w:p>
  </w:footnote>
  <w:footnote w:id="1">
    <w:p w14:paraId="3CC64443" w14:textId="77777777" w:rsidR="002C602B" w:rsidRPr="002C602B" w:rsidRDefault="002C602B" w:rsidP="002C602B">
      <w:pPr>
        <w:pStyle w:val="Stopka10"/>
        <w:rPr>
          <w:rFonts w:asciiTheme="minorHAnsi" w:hAnsiTheme="minorHAnsi" w:cstheme="minorHAnsi"/>
          <w:sz w:val="16"/>
          <w:szCs w:val="16"/>
        </w:rPr>
      </w:pPr>
      <w:r w:rsidRPr="002C602B">
        <w:rPr>
          <w:rStyle w:val="Stopka1"/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2C602B">
        <w:rPr>
          <w:rStyle w:val="Stopka1"/>
          <w:rFonts w:asciiTheme="minorHAnsi" w:hAnsiTheme="minorHAnsi" w:cstheme="minorHAnsi"/>
          <w:sz w:val="16"/>
          <w:szCs w:val="16"/>
        </w:rPr>
        <w:t xml:space="preserve"> Zgodnie z art. 53 rozporządzenia Komisji (UE) nr 651/2014 z dnia 17 czerwca 2014 r. uznającego niektóre rodzaje pomocy za zgodne z rynkiem wewnętrznym w zastosowaniu art. 107 i 108 Traktatu.</w:t>
      </w:r>
    </w:p>
  </w:footnote>
  <w:footnote w:id="2">
    <w:p w14:paraId="1D358407" w14:textId="77777777" w:rsidR="002C602B" w:rsidRPr="00D56BDE" w:rsidRDefault="002C602B" w:rsidP="002C602B">
      <w:pPr>
        <w:pStyle w:val="Stopka10"/>
        <w:rPr>
          <w:rFonts w:ascii="Times New Roman" w:hAnsi="Times New Roman" w:cs="Times New Roman"/>
          <w:sz w:val="20"/>
          <w:szCs w:val="20"/>
        </w:rPr>
      </w:pPr>
      <w:r w:rsidRPr="002C602B">
        <w:rPr>
          <w:rStyle w:val="Stopka1"/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2C602B">
        <w:rPr>
          <w:rStyle w:val="Stopka1"/>
          <w:rFonts w:asciiTheme="minorHAnsi" w:hAnsiTheme="minorHAnsi" w:cstheme="minorHAnsi"/>
          <w:sz w:val="16"/>
          <w:szCs w:val="16"/>
        </w:rPr>
        <w:t xml:space="preserve"> Obowiązek prowadzenia wyodrębnionej ewidencji księgowej środków finansowych Ministra oraz wydatków dokonywanych z tych środków dotyczy wszystkich beneficjentów - patrz § 11 ust. 22 Regulaminu.</w:t>
      </w:r>
    </w:p>
  </w:footnote>
  <w:footnote w:id="3">
    <w:p w14:paraId="2916B12C" w14:textId="77777777" w:rsidR="002C602B" w:rsidRPr="002C602B" w:rsidRDefault="002C602B" w:rsidP="002C602B">
      <w:pPr>
        <w:pStyle w:val="Stopka10"/>
        <w:jc w:val="both"/>
        <w:rPr>
          <w:rFonts w:asciiTheme="minorHAnsi" w:hAnsiTheme="minorHAnsi" w:cstheme="minorHAnsi"/>
          <w:sz w:val="16"/>
          <w:szCs w:val="16"/>
        </w:rPr>
      </w:pPr>
      <w:r w:rsidRPr="002C602B">
        <w:rPr>
          <w:rStyle w:val="Stopka1"/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2C602B">
        <w:rPr>
          <w:rStyle w:val="Stopka1"/>
          <w:rFonts w:asciiTheme="minorHAnsi" w:hAnsiTheme="minorHAnsi" w:cstheme="minorHAnsi"/>
          <w:sz w:val="16"/>
          <w:szCs w:val="16"/>
        </w:rPr>
        <w:t xml:space="preserve"> Zgodnie z art. 53 ust. 8 rozporządzenia Komisji (UE) nr 651/2014.</w:t>
      </w:r>
    </w:p>
  </w:footnote>
  <w:footnote w:id="4">
    <w:p w14:paraId="41F7F49E" w14:textId="77777777" w:rsidR="002C602B" w:rsidRDefault="002C602B" w:rsidP="002C602B">
      <w:pPr>
        <w:pStyle w:val="Stopka10"/>
        <w:jc w:val="both"/>
        <w:rPr>
          <w:rStyle w:val="Stopka1"/>
          <w:rFonts w:asciiTheme="minorHAnsi" w:hAnsiTheme="minorHAnsi" w:cstheme="minorHAnsi"/>
          <w:sz w:val="16"/>
          <w:szCs w:val="16"/>
        </w:rPr>
      </w:pPr>
      <w:r w:rsidRPr="002C602B">
        <w:rPr>
          <w:rStyle w:val="Stopka1"/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2C602B">
        <w:rPr>
          <w:rStyle w:val="Stopka1"/>
          <w:rFonts w:asciiTheme="minorHAnsi" w:hAnsiTheme="minorHAnsi" w:cstheme="minorHAnsi"/>
          <w:sz w:val="16"/>
          <w:szCs w:val="16"/>
        </w:rPr>
        <w:t xml:space="preserve"> Nie należy mylić z kosztami </w:t>
      </w:r>
      <w:r w:rsidRPr="002C602B">
        <w:rPr>
          <w:rStyle w:val="Stopka1"/>
          <w:rFonts w:asciiTheme="minorHAnsi" w:hAnsiTheme="minorHAnsi" w:cstheme="minorHAnsi"/>
          <w:b/>
          <w:bCs/>
          <w:sz w:val="16"/>
          <w:szCs w:val="16"/>
        </w:rPr>
        <w:t>kwalifikowanymi</w:t>
      </w:r>
      <w:r w:rsidRPr="002C602B">
        <w:rPr>
          <w:rStyle w:val="Stopka1"/>
          <w:rFonts w:asciiTheme="minorHAnsi" w:hAnsiTheme="minorHAnsi" w:cstheme="minorHAnsi"/>
          <w:sz w:val="16"/>
          <w:szCs w:val="16"/>
        </w:rPr>
        <w:t xml:space="preserve">, określonymi w Regulaminie, dotyczącymi wyłącznie dofinansowania ze środków Organizatora. </w:t>
      </w:r>
    </w:p>
    <w:p w14:paraId="6697BA67" w14:textId="33619759" w:rsidR="002C602B" w:rsidRPr="002C602B" w:rsidRDefault="002C602B" w:rsidP="002C602B">
      <w:pPr>
        <w:pStyle w:val="Stopka10"/>
        <w:jc w:val="both"/>
        <w:rPr>
          <w:rFonts w:asciiTheme="minorHAnsi" w:hAnsiTheme="minorHAnsi" w:cstheme="minorHAnsi"/>
          <w:sz w:val="16"/>
          <w:szCs w:val="16"/>
        </w:rPr>
      </w:pPr>
      <w:r w:rsidRPr="002C602B">
        <w:rPr>
          <w:rStyle w:val="Stopka1"/>
          <w:rFonts w:asciiTheme="minorHAnsi" w:hAnsiTheme="minorHAnsi" w:cstheme="minorHAnsi"/>
          <w:sz w:val="16"/>
          <w:szCs w:val="16"/>
        </w:rPr>
        <w:t xml:space="preserve">W ramach Programu przez </w:t>
      </w:r>
      <w:r w:rsidRPr="002C602B">
        <w:rPr>
          <w:rStyle w:val="Stopka1"/>
          <w:rFonts w:asciiTheme="minorHAnsi" w:hAnsiTheme="minorHAnsi" w:cstheme="minorHAnsi"/>
          <w:b/>
          <w:bCs/>
          <w:sz w:val="16"/>
          <w:szCs w:val="16"/>
        </w:rPr>
        <w:t>koszty kwalifikowalne</w:t>
      </w:r>
      <w:r w:rsidRPr="002C602B">
        <w:rPr>
          <w:rStyle w:val="Stopka1"/>
          <w:rFonts w:asciiTheme="minorHAnsi" w:hAnsiTheme="minorHAnsi" w:cstheme="minorHAnsi"/>
          <w:sz w:val="16"/>
          <w:szCs w:val="16"/>
        </w:rPr>
        <w:t xml:space="preserve"> należy rozumieć wszystkie koszty realizacji zadania.</w:t>
      </w:r>
    </w:p>
  </w:footnote>
  <w:footnote w:id="5">
    <w:p w14:paraId="65D6DDF4" w14:textId="77777777" w:rsidR="002C602B" w:rsidRPr="002C602B" w:rsidRDefault="002C602B" w:rsidP="002C602B">
      <w:pPr>
        <w:pStyle w:val="Stopka10"/>
        <w:jc w:val="both"/>
        <w:rPr>
          <w:rFonts w:asciiTheme="minorHAnsi" w:hAnsiTheme="minorHAnsi" w:cstheme="minorHAnsi"/>
          <w:sz w:val="16"/>
          <w:szCs w:val="16"/>
        </w:rPr>
      </w:pPr>
      <w:r w:rsidRPr="002C602B">
        <w:rPr>
          <w:rStyle w:val="Stopka1"/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2C602B">
        <w:rPr>
          <w:rStyle w:val="Stopka1"/>
          <w:rFonts w:asciiTheme="minorHAnsi" w:hAnsiTheme="minorHAnsi" w:cstheme="minorHAnsi"/>
          <w:sz w:val="16"/>
          <w:szCs w:val="16"/>
        </w:rPr>
        <w:t xml:space="preserve"> Zgodnie z art. 7 ust. 3 rozporządzenia Komisji (UE) nr 651/2014.</w:t>
      </w:r>
    </w:p>
  </w:footnote>
  <w:footnote w:id="6">
    <w:p w14:paraId="7F0DBFFD" w14:textId="77777777" w:rsidR="002C602B" w:rsidRPr="00D56BDE" w:rsidRDefault="002C602B" w:rsidP="002C602B">
      <w:pPr>
        <w:pStyle w:val="Stopka10"/>
        <w:rPr>
          <w:rFonts w:ascii="Times New Roman" w:hAnsi="Times New Roman" w:cs="Times New Roman"/>
          <w:sz w:val="20"/>
          <w:szCs w:val="20"/>
        </w:rPr>
      </w:pPr>
      <w:r w:rsidRPr="002C602B">
        <w:rPr>
          <w:rStyle w:val="Stopka1"/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2C602B">
        <w:rPr>
          <w:rStyle w:val="Stopka1"/>
          <w:rFonts w:asciiTheme="minorHAnsi" w:hAnsiTheme="minorHAnsi" w:cstheme="minorHAnsi"/>
          <w:sz w:val="16"/>
          <w:szCs w:val="16"/>
        </w:rPr>
        <w:t xml:space="preserve"> Dyskontowanie można pominąć w przypadku, gdy między przyznaniem pomocy a poniesieniem wydatków upływa poniżej 12 miesięcy.</w:t>
      </w:r>
    </w:p>
  </w:footnote>
  <w:footnote w:id="7">
    <w:p w14:paraId="4D8B51C2" w14:textId="77777777" w:rsidR="002C602B" w:rsidRPr="002C602B" w:rsidRDefault="002C602B" w:rsidP="002C602B">
      <w:pPr>
        <w:pStyle w:val="Stopka10"/>
        <w:rPr>
          <w:rFonts w:asciiTheme="minorHAnsi" w:hAnsiTheme="minorHAnsi" w:cstheme="minorHAnsi"/>
          <w:sz w:val="16"/>
          <w:szCs w:val="16"/>
        </w:rPr>
      </w:pPr>
      <w:r w:rsidRPr="002C602B">
        <w:rPr>
          <w:rStyle w:val="Stopka1"/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2C602B">
        <w:rPr>
          <w:rStyle w:val="Stopka1"/>
          <w:rFonts w:asciiTheme="minorHAnsi" w:hAnsiTheme="minorHAnsi" w:cstheme="minorHAnsi"/>
          <w:sz w:val="16"/>
          <w:szCs w:val="16"/>
        </w:rPr>
        <w:t xml:space="preserve"> Zgodnie z rozporządzeniem Komisji (UE) nr 1407/2013 z dnia 18 grudnia 2013 r. w sprawie stosowania art. 107 i 108</w:t>
      </w:r>
    </w:p>
    <w:p w14:paraId="74CC5B43" w14:textId="77777777" w:rsidR="002C602B" w:rsidRPr="00D56BDE" w:rsidRDefault="002C602B" w:rsidP="002C602B">
      <w:pPr>
        <w:pStyle w:val="Stopka10"/>
        <w:rPr>
          <w:rFonts w:ascii="Times New Roman" w:hAnsi="Times New Roman" w:cs="Times New Roman"/>
          <w:sz w:val="20"/>
          <w:szCs w:val="20"/>
        </w:rPr>
      </w:pPr>
      <w:r w:rsidRPr="002C602B">
        <w:rPr>
          <w:rStyle w:val="Stopka1"/>
          <w:rFonts w:asciiTheme="minorHAnsi" w:hAnsiTheme="minorHAnsi" w:cstheme="minorHAnsi"/>
          <w:sz w:val="16"/>
          <w:szCs w:val="16"/>
        </w:rPr>
        <w:t xml:space="preserve">Traktatu o funkcjonowaniu Unii Europejskiej do pomocy de </w:t>
      </w:r>
      <w:proofErr w:type="spellStart"/>
      <w:r w:rsidRPr="002C602B">
        <w:rPr>
          <w:rStyle w:val="Stopka1"/>
          <w:rFonts w:asciiTheme="minorHAnsi" w:hAnsiTheme="minorHAnsi" w:cstheme="minorHAnsi"/>
          <w:sz w:val="16"/>
          <w:szCs w:val="16"/>
        </w:rPr>
        <w:t>minimis</w:t>
      </w:r>
      <w:proofErr w:type="spellEnd"/>
      <w:r w:rsidRPr="002C602B">
        <w:rPr>
          <w:rStyle w:val="Stopka1"/>
          <w:rFonts w:asciiTheme="minorHAnsi" w:hAnsiTheme="minorHAnsi" w:cstheme="minorHAnsi"/>
          <w:sz w:val="16"/>
          <w:szCs w:val="16"/>
        </w:rPr>
        <w:t xml:space="preserve"> (Dz. Urz. UE L 352 z 24.12.2013).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DC85" w14:textId="7B4A5CB6" w:rsidR="00236AC1" w:rsidRPr="00546AE4" w:rsidRDefault="00B55953" w:rsidP="00546AE4">
    <w:pPr>
      <w:tabs>
        <w:tab w:val="right" w:pos="9072"/>
      </w:tabs>
      <w:spacing w:after="0" w:line="360" w:lineRule="auto"/>
      <w:jc w:val="both"/>
      <w:rPr>
        <w:rFonts w:ascii="Times New Roman" w:hAnsi="Times New Roman"/>
        <w:b/>
        <w:sz w:val="16"/>
        <w:szCs w:val="16"/>
        <w:lang w:val="cs-CZ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4C93C" wp14:editId="4396626A">
          <wp:simplePos x="0" y="0"/>
          <wp:positionH relativeFrom="column">
            <wp:posOffset>-556895</wp:posOffset>
          </wp:positionH>
          <wp:positionV relativeFrom="paragraph">
            <wp:posOffset>-114300</wp:posOffset>
          </wp:positionV>
          <wp:extent cx="6868160" cy="73977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EA7CB" w14:textId="77777777" w:rsidR="00236AC1" w:rsidRDefault="00236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AB78" w14:textId="371D54DD" w:rsidR="00546AE4" w:rsidRDefault="00B5595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B2FF35" wp14:editId="42D316C5">
          <wp:simplePos x="0" y="0"/>
          <wp:positionH relativeFrom="column">
            <wp:posOffset>-292735</wp:posOffset>
          </wp:positionH>
          <wp:positionV relativeFrom="paragraph">
            <wp:posOffset>-29210</wp:posOffset>
          </wp:positionV>
          <wp:extent cx="6868160" cy="7397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CFE78" w14:textId="77777777" w:rsidR="00546AE4" w:rsidRDefault="00546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549F"/>
    <w:multiLevelType w:val="hybridMultilevel"/>
    <w:tmpl w:val="33A4851E"/>
    <w:lvl w:ilvl="0" w:tplc="5A8C22A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01583"/>
    <w:multiLevelType w:val="hybridMultilevel"/>
    <w:tmpl w:val="6A384F66"/>
    <w:lvl w:ilvl="0" w:tplc="526C8B0C">
      <w:start w:val="1"/>
      <w:numFmt w:val="decimal"/>
      <w:pStyle w:val="Akapitpunktgowny"/>
      <w:lvlText w:val="%1."/>
      <w:lvlJc w:val="left"/>
      <w:pPr>
        <w:ind w:left="397" w:hanging="397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90214"/>
    <w:multiLevelType w:val="hybridMultilevel"/>
    <w:tmpl w:val="4E4077AE"/>
    <w:lvl w:ilvl="0" w:tplc="CCDA50BA">
      <w:start w:val="1"/>
      <w:numFmt w:val="lowerLetter"/>
      <w:pStyle w:val="Akapitpodpunkt"/>
      <w:lvlText w:val="%1."/>
      <w:lvlJc w:val="left"/>
      <w:pPr>
        <w:ind w:left="1069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 w16cid:durableId="719011726">
    <w:abstractNumId w:val="0"/>
  </w:num>
  <w:num w:numId="2" w16cid:durableId="941111909">
    <w:abstractNumId w:val="2"/>
  </w:num>
  <w:num w:numId="3" w16cid:durableId="1344940492">
    <w:abstractNumId w:val="2"/>
    <w:lvlOverride w:ilvl="0">
      <w:startOverride w:val="1"/>
    </w:lvlOverride>
  </w:num>
  <w:num w:numId="4" w16cid:durableId="1527713697">
    <w:abstractNumId w:val="2"/>
    <w:lvlOverride w:ilvl="0">
      <w:startOverride w:val="1"/>
    </w:lvlOverride>
  </w:num>
  <w:num w:numId="5" w16cid:durableId="149446171">
    <w:abstractNumId w:val="2"/>
    <w:lvlOverride w:ilvl="0">
      <w:startOverride w:val="1"/>
    </w:lvlOverride>
  </w:num>
  <w:num w:numId="6" w16cid:durableId="122606609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DB"/>
    <w:rsid w:val="00007C00"/>
    <w:rsid w:val="00010FB1"/>
    <w:rsid w:val="000155A7"/>
    <w:rsid w:val="00016610"/>
    <w:rsid w:val="00021519"/>
    <w:rsid w:val="00025E17"/>
    <w:rsid w:val="00047C5E"/>
    <w:rsid w:val="000507D7"/>
    <w:rsid w:val="00055A36"/>
    <w:rsid w:val="00061556"/>
    <w:rsid w:val="00064E58"/>
    <w:rsid w:val="000906E5"/>
    <w:rsid w:val="00091329"/>
    <w:rsid w:val="000A377A"/>
    <w:rsid w:val="000B1D00"/>
    <w:rsid w:val="000B2B27"/>
    <w:rsid w:val="000B6A73"/>
    <w:rsid w:val="000C5E7D"/>
    <w:rsid w:val="0010365F"/>
    <w:rsid w:val="00103E44"/>
    <w:rsid w:val="001054C0"/>
    <w:rsid w:val="00110594"/>
    <w:rsid w:val="001131F0"/>
    <w:rsid w:val="001220A3"/>
    <w:rsid w:val="0013525C"/>
    <w:rsid w:val="001403FE"/>
    <w:rsid w:val="00152185"/>
    <w:rsid w:val="001652BA"/>
    <w:rsid w:val="001654C5"/>
    <w:rsid w:val="00172D9F"/>
    <w:rsid w:val="00186377"/>
    <w:rsid w:val="00191F12"/>
    <w:rsid w:val="00193C2A"/>
    <w:rsid w:val="001C1874"/>
    <w:rsid w:val="001C4578"/>
    <w:rsid w:val="001C55F8"/>
    <w:rsid w:val="001D5520"/>
    <w:rsid w:val="00200C01"/>
    <w:rsid w:val="00201FA2"/>
    <w:rsid w:val="002307EC"/>
    <w:rsid w:val="002308A5"/>
    <w:rsid w:val="0023304F"/>
    <w:rsid w:val="002330E5"/>
    <w:rsid w:val="002330F1"/>
    <w:rsid w:val="00236AC1"/>
    <w:rsid w:val="0024474F"/>
    <w:rsid w:val="00257249"/>
    <w:rsid w:val="002673BB"/>
    <w:rsid w:val="00267FCC"/>
    <w:rsid w:val="00270452"/>
    <w:rsid w:val="00276508"/>
    <w:rsid w:val="00277E01"/>
    <w:rsid w:val="00281C37"/>
    <w:rsid w:val="0028240F"/>
    <w:rsid w:val="00284545"/>
    <w:rsid w:val="0029429C"/>
    <w:rsid w:val="00296F58"/>
    <w:rsid w:val="002A7165"/>
    <w:rsid w:val="002B6557"/>
    <w:rsid w:val="002C602B"/>
    <w:rsid w:val="002D434D"/>
    <w:rsid w:val="002D58AF"/>
    <w:rsid w:val="002E3858"/>
    <w:rsid w:val="002E55AF"/>
    <w:rsid w:val="002F667E"/>
    <w:rsid w:val="00310734"/>
    <w:rsid w:val="00311D66"/>
    <w:rsid w:val="00320D4A"/>
    <w:rsid w:val="0032738F"/>
    <w:rsid w:val="003423EC"/>
    <w:rsid w:val="0034333B"/>
    <w:rsid w:val="0036225F"/>
    <w:rsid w:val="00376243"/>
    <w:rsid w:val="00376AC7"/>
    <w:rsid w:val="00380319"/>
    <w:rsid w:val="003818DC"/>
    <w:rsid w:val="0038390F"/>
    <w:rsid w:val="00386421"/>
    <w:rsid w:val="003A799E"/>
    <w:rsid w:val="003B68CE"/>
    <w:rsid w:val="003C79FC"/>
    <w:rsid w:val="003D07A7"/>
    <w:rsid w:val="003D2FF7"/>
    <w:rsid w:val="003E5C39"/>
    <w:rsid w:val="003F1286"/>
    <w:rsid w:val="003F7384"/>
    <w:rsid w:val="00410A01"/>
    <w:rsid w:val="00420AF2"/>
    <w:rsid w:val="00421FDD"/>
    <w:rsid w:val="00423557"/>
    <w:rsid w:val="00427C07"/>
    <w:rsid w:val="00427CB1"/>
    <w:rsid w:val="00441D77"/>
    <w:rsid w:val="00455393"/>
    <w:rsid w:val="0045597C"/>
    <w:rsid w:val="004563F3"/>
    <w:rsid w:val="0045792C"/>
    <w:rsid w:val="00465DB9"/>
    <w:rsid w:val="00466358"/>
    <w:rsid w:val="00472F1C"/>
    <w:rsid w:val="00492A72"/>
    <w:rsid w:val="004B3F00"/>
    <w:rsid w:val="004D4D2F"/>
    <w:rsid w:val="004D7267"/>
    <w:rsid w:val="004E6AA4"/>
    <w:rsid w:val="00503124"/>
    <w:rsid w:val="005047AC"/>
    <w:rsid w:val="005130DB"/>
    <w:rsid w:val="0052144A"/>
    <w:rsid w:val="00532403"/>
    <w:rsid w:val="0054160D"/>
    <w:rsid w:val="00546AE4"/>
    <w:rsid w:val="00560FF1"/>
    <w:rsid w:val="00563AF0"/>
    <w:rsid w:val="00570CC7"/>
    <w:rsid w:val="005820CC"/>
    <w:rsid w:val="005853DF"/>
    <w:rsid w:val="00593C34"/>
    <w:rsid w:val="005974A9"/>
    <w:rsid w:val="005A68FE"/>
    <w:rsid w:val="005A6B1F"/>
    <w:rsid w:val="005B1280"/>
    <w:rsid w:val="005B5D3D"/>
    <w:rsid w:val="005C0F13"/>
    <w:rsid w:val="005C321B"/>
    <w:rsid w:val="005D455B"/>
    <w:rsid w:val="005D62C5"/>
    <w:rsid w:val="005E18D3"/>
    <w:rsid w:val="005E1B3E"/>
    <w:rsid w:val="005E697D"/>
    <w:rsid w:val="005F7411"/>
    <w:rsid w:val="006128B8"/>
    <w:rsid w:val="00617291"/>
    <w:rsid w:val="00631667"/>
    <w:rsid w:val="00633B6A"/>
    <w:rsid w:val="006341D4"/>
    <w:rsid w:val="006358B5"/>
    <w:rsid w:val="006501AF"/>
    <w:rsid w:val="00675384"/>
    <w:rsid w:val="00675821"/>
    <w:rsid w:val="006766EF"/>
    <w:rsid w:val="006769A7"/>
    <w:rsid w:val="0068116C"/>
    <w:rsid w:val="00686F5C"/>
    <w:rsid w:val="00690102"/>
    <w:rsid w:val="00696A08"/>
    <w:rsid w:val="006A1926"/>
    <w:rsid w:val="006A5294"/>
    <w:rsid w:val="006A63C2"/>
    <w:rsid w:val="006B195F"/>
    <w:rsid w:val="006B22FB"/>
    <w:rsid w:val="006C0A3D"/>
    <w:rsid w:val="006D3FA6"/>
    <w:rsid w:val="006D4483"/>
    <w:rsid w:val="006E48C5"/>
    <w:rsid w:val="006E7C9E"/>
    <w:rsid w:val="006F1274"/>
    <w:rsid w:val="006F296B"/>
    <w:rsid w:val="00700318"/>
    <w:rsid w:val="00703795"/>
    <w:rsid w:val="007046B8"/>
    <w:rsid w:val="007057DA"/>
    <w:rsid w:val="00705B81"/>
    <w:rsid w:val="00706DF4"/>
    <w:rsid w:val="00707DA9"/>
    <w:rsid w:val="00711602"/>
    <w:rsid w:val="00717BEC"/>
    <w:rsid w:val="007217AB"/>
    <w:rsid w:val="007245AE"/>
    <w:rsid w:val="007251DB"/>
    <w:rsid w:val="00745E24"/>
    <w:rsid w:val="00746251"/>
    <w:rsid w:val="00754CB6"/>
    <w:rsid w:val="007555A0"/>
    <w:rsid w:val="007561C0"/>
    <w:rsid w:val="0075743C"/>
    <w:rsid w:val="007751E3"/>
    <w:rsid w:val="007761A3"/>
    <w:rsid w:val="00776ABF"/>
    <w:rsid w:val="00783474"/>
    <w:rsid w:val="007A07B2"/>
    <w:rsid w:val="007A54EA"/>
    <w:rsid w:val="007B7495"/>
    <w:rsid w:val="007C1B0E"/>
    <w:rsid w:val="007D7366"/>
    <w:rsid w:val="007E0E40"/>
    <w:rsid w:val="007E7D87"/>
    <w:rsid w:val="007F36F8"/>
    <w:rsid w:val="00801334"/>
    <w:rsid w:val="00804A49"/>
    <w:rsid w:val="00816F2E"/>
    <w:rsid w:val="00822801"/>
    <w:rsid w:val="00823947"/>
    <w:rsid w:val="008241F2"/>
    <w:rsid w:val="008250EB"/>
    <w:rsid w:val="00832E39"/>
    <w:rsid w:val="00842A2F"/>
    <w:rsid w:val="00847999"/>
    <w:rsid w:val="00854471"/>
    <w:rsid w:val="0086302F"/>
    <w:rsid w:val="00867C93"/>
    <w:rsid w:val="00881722"/>
    <w:rsid w:val="0088330B"/>
    <w:rsid w:val="00885EDF"/>
    <w:rsid w:val="00892A00"/>
    <w:rsid w:val="008A2582"/>
    <w:rsid w:val="008A344C"/>
    <w:rsid w:val="008A4BA5"/>
    <w:rsid w:val="008A76D4"/>
    <w:rsid w:val="008B1079"/>
    <w:rsid w:val="008C2C19"/>
    <w:rsid w:val="008C380C"/>
    <w:rsid w:val="008D3531"/>
    <w:rsid w:val="008D7F14"/>
    <w:rsid w:val="008E13A5"/>
    <w:rsid w:val="008E2F1B"/>
    <w:rsid w:val="008E30DF"/>
    <w:rsid w:val="008E76D9"/>
    <w:rsid w:val="008E7EB7"/>
    <w:rsid w:val="008F0621"/>
    <w:rsid w:val="008F2891"/>
    <w:rsid w:val="009005A8"/>
    <w:rsid w:val="009110FC"/>
    <w:rsid w:val="00911375"/>
    <w:rsid w:val="00913401"/>
    <w:rsid w:val="009135B5"/>
    <w:rsid w:val="00916D79"/>
    <w:rsid w:val="0092546C"/>
    <w:rsid w:val="00926A40"/>
    <w:rsid w:val="0093082B"/>
    <w:rsid w:val="009325DB"/>
    <w:rsid w:val="00933CC7"/>
    <w:rsid w:val="0094248F"/>
    <w:rsid w:val="00945F6C"/>
    <w:rsid w:val="00951A77"/>
    <w:rsid w:val="00966D1E"/>
    <w:rsid w:val="00967064"/>
    <w:rsid w:val="009737E2"/>
    <w:rsid w:val="009747EF"/>
    <w:rsid w:val="0098330C"/>
    <w:rsid w:val="009867A8"/>
    <w:rsid w:val="009920BB"/>
    <w:rsid w:val="009A36B6"/>
    <w:rsid w:val="009C4240"/>
    <w:rsid w:val="009C668B"/>
    <w:rsid w:val="009D2E0B"/>
    <w:rsid w:val="009D6F72"/>
    <w:rsid w:val="009E2E13"/>
    <w:rsid w:val="009E41F2"/>
    <w:rsid w:val="009E608B"/>
    <w:rsid w:val="009F4676"/>
    <w:rsid w:val="00A00A33"/>
    <w:rsid w:val="00A060A5"/>
    <w:rsid w:val="00A075C0"/>
    <w:rsid w:val="00A13128"/>
    <w:rsid w:val="00A15AC2"/>
    <w:rsid w:val="00A21D72"/>
    <w:rsid w:val="00A23C64"/>
    <w:rsid w:val="00A27046"/>
    <w:rsid w:val="00A325AF"/>
    <w:rsid w:val="00A3420A"/>
    <w:rsid w:val="00A35567"/>
    <w:rsid w:val="00A437C1"/>
    <w:rsid w:val="00A52F3C"/>
    <w:rsid w:val="00A56D13"/>
    <w:rsid w:val="00A669B7"/>
    <w:rsid w:val="00A73D51"/>
    <w:rsid w:val="00A9226D"/>
    <w:rsid w:val="00AA2820"/>
    <w:rsid w:val="00AA6FAD"/>
    <w:rsid w:val="00AB7247"/>
    <w:rsid w:val="00AD175A"/>
    <w:rsid w:val="00AE0478"/>
    <w:rsid w:val="00AE5050"/>
    <w:rsid w:val="00AE7E40"/>
    <w:rsid w:val="00AF511E"/>
    <w:rsid w:val="00AF5A75"/>
    <w:rsid w:val="00AF7D63"/>
    <w:rsid w:val="00B01B71"/>
    <w:rsid w:val="00B028E8"/>
    <w:rsid w:val="00B06CDB"/>
    <w:rsid w:val="00B115EE"/>
    <w:rsid w:val="00B26247"/>
    <w:rsid w:val="00B34196"/>
    <w:rsid w:val="00B35E90"/>
    <w:rsid w:val="00B37552"/>
    <w:rsid w:val="00B43C01"/>
    <w:rsid w:val="00B510FA"/>
    <w:rsid w:val="00B53792"/>
    <w:rsid w:val="00B544AC"/>
    <w:rsid w:val="00B55953"/>
    <w:rsid w:val="00B601EA"/>
    <w:rsid w:val="00B60CD0"/>
    <w:rsid w:val="00B9229F"/>
    <w:rsid w:val="00B95587"/>
    <w:rsid w:val="00BA4FF9"/>
    <w:rsid w:val="00BC00CD"/>
    <w:rsid w:val="00BC0938"/>
    <w:rsid w:val="00BD172D"/>
    <w:rsid w:val="00BD53E7"/>
    <w:rsid w:val="00BE33F4"/>
    <w:rsid w:val="00BF1511"/>
    <w:rsid w:val="00BF5677"/>
    <w:rsid w:val="00BF6270"/>
    <w:rsid w:val="00C01B77"/>
    <w:rsid w:val="00C105E2"/>
    <w:rsid w:val="00C12560"/>
    <w:rsid w:val="00C26628"/>
    <w:rsid w:val="00C32624"/>
    <w:rsid w:val="00C36952"/>
    <w:rsid w:val="00C36AEC"/>
    <w:rsid w:val="00C44341"/>
    <w:rsid w:val="00C559E3"/>
    <w:rsid w:val="00C655E3"/>
    <w:rsid w:val="00C8080F"/>
    <w:rsid w:val="00C924FF"/>
    <w:rsid w:val="00C92DD5"/>
    <w:rsid w:val="00C949CE"/>
    <w:rsid w:val="00C9765C"/>
    <w:rsid w:val="00C97F1D"/>
    <w:rsid w:val="00CA2268"/>
    <w:rsid w:val="00CA767E"/>
    <w:rsid w:val="00CB0137"/>
    <w:rsid w:val="00CB058B"/>
    <w:rsid w:val="00CB7672"/>
    <w:rsid w:val="00CC007B"/>
    <w:rsid w:val="00CC14A1"/>
    <w:rsid w:val="00CD7F73"/>
    <w:rsid w:val="00CF6A11"/>
    <w:rsid w:val="00D233CD"/>
    <w:rsid w:val="00D23823"/>
    <w:rsid w:val="00D34782"/>
    <w:rsid w:val="00D363FC"/>
    <w:rsid w:val="00D55CF4"/>
    <w:rsid w:val="00D62EF4"/>
    <w:rsid w:val="00D667C3"/>
    <w:rsid w:val="00D67167"/>
    <w:rsid w:val="00D73A06"/>
    <w:rsid w:val="00D76645"/>
    <w:rsid w:val="00D84D8D"/>
    <w:rsid w:val="00D8728B"/>
    <w:rsid w:val="00D874B9"/>
    <w:rsid w:val="00D94549"/>
    <w:rsid w:val="00D967C0"/>
    <w:rsid w:val="00DA216C"/>
    <w:rsid w:val="00DA6138"/>
    <w:rsid w:val="00DB1F79"/>
    <w:rsid w:val="00DB48B4"/>
    <w:rsid w:val="00DB67B4"/>
    <w:rsid w:val="00DC11C0"/>
    <w:rsid w:val="00DC5BDE"/>
    <w:rsid w:val="00DE3C91"/>
    <w:rsid w:val="00DE42B3"/>
    <w:rsid w:val="00E029B8"/>
    <w:rsid w:val="00E15CA8"/>
    <w:rsid w:val="00E174C3"/>
    <w:rsid w:val="00E22FC7"/>
    <w:rsid w:val="00E271B4"/>
    <w:rsid w:val="00E275CB"/>
    <w:rsid w:val="00E27F27"/>
    <w:rsid w:val="00E3038F"/>
    <w:rsid w:val="00E33412"/>
    <w:rsid w:val="00E40078"/>
    <w:rsid w:val="00E42768"/>
    <w:rsid w:val="00E475C8"/>
    <w:rsid w:val="00E53EED"/>
    <w:rsid w:val="00E604DA"/>
    <w:rsid w:val="00E63DF6"/>
    <w:rsid w:val="00E656F0"/>
    <w:rsid w:val="00E67A0F"/>
    <w:rsid w:val="00E70745"/>
    <w:rsid w:val="00E717BE"/>
    <w:rsid w:val="00E71975"/>
    <w:rsid w:val="00E72895"/>
    <w:rsid w:val="00E822EC"/>
    <w:rsid w:val="00E960DB"/>
    <w:rsid w:val="00E969F6"/>
    <w:rsid w:val="00EA2742"/>
    <w:rsid w:val="00EB017F"/>
    <w:rsid w:val="00EB26C7"/>
    <w:rsid w:val="00EB37E9"/>
    <w:rsid w:val="00EB724D"/>
    <w:rsid w:val="00ED0AF4"/>
    <w:rsid w:val="00ED0D11"/>
    <w:rsid w:val="00ED158C"/>
    <w:rsid w:val="00ED6449"/>
    <w:rsid w:val="00F05B7D"/>
    <w:rsid w:val="00F122F7"/>
    <w:rsid w:val="00F1240D"/>
    <w:rsid w:val="00F20649"/>
    <w:rsid w:val="00F22F41"/>
    <w:rsid w:val="00F23249"/>
    <w:rsid w:val="00F27DFF"/>
    <w:rsid w:val="00F31B02"/>
    <w:rsid w:val="00F43D24"/>
    <w:rsid w:val="00F44CFC"/>
    <w:rsid w:val="00F547AA"/>
    <w:rsid w:val="00F67247"/>
    <w:rsid w:val="00F72329"/>
    <w:rsid w:val="00F7345E"/>
    <w:rsid w:val="00F75BC2"/>
    <w:rsid w:val="00F76202"/>
    <w:rsid w:val="00F85A18"/>
    <w:rsid w:val="00F86EF7"/>
    <w:rsid w:val="00F93182"/>
    <w:rsid w:val="00F9474A"/>
    <w:rsid w:val="00FB14F3"/>
    <w:rsid w:val="00FB700A"/>
    <w:rsid w:val="00FC4CA4"/>
    <w:rsid w:val="00FD37DC"/>
    <w:rsid w:val="00FD4354"/>
    <w:rsid w:val="00FE06F3"/>
    <w:rsid w:val="00FE259C"/>
    <w:rsid w:val="00FE54C9"/>
    <w:rsid w:val="00FE5816"/>
    <w:rsid w:val="00FF3417"/>
    <w:rsid w:val="00FF59A7"/>
    <w:rsid w:val="00FF6208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B47425"/>
  <w15:chartTrackingRefBased/>
  <w15:docId w15:val="{E09B2BE6-6D04-4898-A43D-1BCF4D4C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0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29F"/>
    <w:pPr>
      <w:keepNext/>
      <w:keepLines/>
      <w:numPr>
        <w:numId w:val="1"/>
      </w:numPr>
      <w:spacing w:before="480" w:after="120"/>
      <w:outlineLvl w:val="0"/>
    </w:pPr>
    <w:rPr>
      <w:rFonts w:ascii="Times New Roman" w:eastAsia="Arial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B06CDB"/>
    <w:rPr>
      <w:sz w:val="16"/>
      <w:szCs w:val="16"/>
    </w:rPr>
  </w:style>
  <w:style w:type="paragraph" w:styleId="Tekstkomentarza">
    <w:name w:val="annotation text"/>
    <w:basedOn w:val="Normalny"/>
    <w:semiHidden/>
    <w:rsid w:val="00B06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6CDB"/>
    <w:rPr>
      <w:b/>
      <w:bCs/>
    </w:rPr>
  </w:style>
  <w:style w:type="paragraph" w:styleId="Tekstdymka">
    <w:name w:val="Balloon Text"/>
    <w:basedOn w:val="Normalny"/>
    <w:semiHidden/>
    <w:rsid w:val="00B06C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06CDB"/>
    <w:rPr>
      <w:sz w:val="20"/>
      <w:szCs w:val="20"/>
    </w:rPr>
  </w:style>
  <w:style w:type="character" w:styleId="Odwoanieprzypisudolnego">
    <w:name w:val="footnote reference"/>
    <w:semiHidden/>
    <w:rsid w:val="00B06CDB"/>
    <w:rPr>
      <w:vertAlign w:val="superscript"/>
    </w:rPr>
  </w:style>
  <w:style w:type="paragraph" w:styleId="Tekstprzypisukocowego">
    <w:name w:val="endnote text"/>
    <w:aliases w:val=" Znak"/>
    <w:basedOn w:val="Normalny"/>
    <w:link w:val="TekstprzypisukocowegoZnak"/>
    <w:semiHidden/>
    <w:rsid w:val="00DE42B3"/>
    <w:rPr>
      <w:sz w:val="20"/>
      <w:szCs w:val="20"/>
    </w:rPr>
  </w:style>
  <w:style w:type="character" w:styleId="Odwoanieprzypisukocowego">
    <w:name w:val="endnote reference"/>
    <w:semiHidden/>
    <w:rsid w:val="00DE42B3"/>
    <w:rPr>
      <w:vertAlign w:val="superscript"/>
    </w:rPr>
  </w:style>
  <w:style w:type="paragraph" w:styleId="Nagwek">
    <w:name w:val="header"/>
    <w:basedOn w:val="Normalny"/>
    <w:link w:val="NagwekZnak"/>
    <w:rsid w:val="003C7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79F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C79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79FC"/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F7345E"/>
    <w:rPr>
      <w:rFonts w:ascii="Calibri" w:hAnsi="Calibri"/>
      <w:lang w:eastAsia="en-US"/>
    </w:rPr>
  </w:style>
  <w:style w:type="character" w:customStyle="1" w:styleId="TekstprzypisukocowegoZnak">
    <w:name w:val="Tekst przypisu końcowego Znak"/>
    <w:aliases w:val=" Znak Znak"/>
    <w:link w:val="Tekstprzypisukocowego"/>
    <w:semiHidden/>
    <w:rsid w:val="00967064"/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C105E2"/>
    <w:pPr>
      <w:ind w:left="708"/>
    </w:pPr>
  </w:style>
  <w:style w:type="table" w:styleId="Tabela-Siatka">
    <w:name w:val="Table Grid"/>
    <w:basedOn w:val="Standardowy"/>
    <w:uiPriority w:val="39"/>
    <w:rsid w:val="00A56D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5B7D"/>
  </w:style>
  <w:style w:type="paragraph" w:customStyle="1" w:styleId="BasicParagraph">
    <w:name w:val="[Basic Paragraph]"/>
    <w:basedOn w:val="Normalny"/>
    <w:uiPriority w:val="99"/>
    <w:rsid w:val="00546AE4"/>
    <w:pPr>
      <w:autoSpaceDE w:val="0"/>
      <w:autoSpaceDN w:val="0"/>
      <w:adjustRightInd w:val="0"/>
      <w:spacing w:after="0" w:line="288" w:lineRule="auto"/>
      <w:textAlignment w:val="center"/>
    </w:pPr>
    <w:rPr>
      <w:rFonts w:ascii="Faktum XCon Regular" w:eastAsia="Times New Roman" w:hAnsi="Faktum XCon Regular" w:cs="Faktum XCon Regular"/>
      <w:color w:val="000000"/>
    </w:rPr>
  </w:style>
  <w:style w:type="character" w:customStyle="1" w:styleId="stopka0">
    <w:name w:val="stopka"/>
    <w:uiPriority w:val="99"/>
    <w:rsid w:val="00546AE4"/>
    <w:rPr>
      <w:rFonts w:ascii="Faktum Regular" w:hAnsi="Faktum Regular" w:cs="Faktum Regular"/>
      <w:color w:val="7F7F7F"/>
      <w:sz w:val="14"/>
      <w:szCs w:val="14"/>
      <w:lang w:val="zh-CN"/>
    </w:rPr>
  </w:style>
  <w:style w:type="character" w:customStyle="1" w:styleId="Nagwek1Znak">
    <w:name w:val="Nagłówek 1 Znak"/>
    <w:link w:val="Nagwek1"/>
    <w:uiPriority w:val="9"/>
    <w:rsid w:val="00B9229F"/>
    <w:rPr>
      <w:rFonts w:eastAsia="Arial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9229F"/>
    <w:pPr>
      <w:keepNext/>
      <w:keepLines/>
      <w:spacing w:before="480" w:after="120"/>
      <w:jc w:val="center"/>
    </w:pPr>
    <w:rPr>
      <w:rFonts w:ascii="Times New Roman" w:eastAsia="Arial" w:hAnsi="Times New Roman"/>
      <w:b/>
      <w:sz w:val="28"/>
      <w:szCs w:val="28"/>
      <w:lang w:eastAsia="pl-PL"/>
    </w:rPr>
  </w:style>
  <w:style w:type="character" w:customStyle="1" w:styleId="TytuZnak">
    <w:name w:val="Tytuł Znak"/>
    <w:link w:val="Tytu"/>
    <w:uiPriority w:val="10"/>
    <w:rsid w:val="00B9229F"/>
    <w:rPr>
      <w:rFonts w:eastAsia="Arial"/>
      <w:b/>
      <w:sz w:val="28"/>
      <w:szCs w:val="28"/>
    </w:rPr>
  </w:style>
  <w:style w:type="paragraph" w:customStyle="1" w:styleId="PARAGRAF">
    <w:name w:val="PARAGRAF"/>
    <w:basedOn w:val="Tytu"/>
    <w:autoRedefine/>
    <w:qFormat/>
    <w:rsid w:val="002C602B"/>
    <w:pPr>
      <w:keepNext w:val="0"/>
      <w:keepLines w:val="0"/>
      <w:tabs>
        <w:tab w:val="center" w:pos="4535"/>
        <w:tab w:val="left" w:pos="5333"/>
      </w:tabs>
      <w:suppressAutoHyphens/>
      <w:spacing w:before="360" w:line="240" w:lineRule="auto"/>
      <w:outlineLvl w:val="0"/>
    </w:pPr>
    <w:rPr>
      <w:rFonts w:eastAsia="Times New Roman"/>
      <w:bCs/>
      <w:caps/>
      <w:spacing w:val="14"/>
      <w:sz w:val="20"/>
      <w:szCs w:val="20"/>
    </w:rPr>
  </w:style>
  <w:style w:type="paragraph" w:customStyle="1" w:styleId="Akapitpunktgowny">
    <w:name w:val="Akapit_punkt_głowny"/>
    <w:basedOn w:val="Normalny"/>
    <w:autoRedefine/>
    <w:qFormat/>
    <w:rsid w:val="002C602B"/>
    <w:pPr>
      <w:numPr>
        <w:numId w:val="6"/>
      </w:numPr>
      <w:suppressAutoHyphens/>
      <w:spacing w:after="0" w:line="360" w:lineRule="auto"/>
      <w:jc w:val="both"/>
    </w:pPr>
    <w:rPr>
      <w:rFonts w:asciiTheme="minorHAnsi" w:eastAsia="Times New Roman" w:hAnsiTheme="minorHAnsi"/>
      <w:lang w:eastAsia="pl-PL"/>
    </w:rPr>
  </w:style>
  <w:style w:type="paragraph" w:customStyle="1" w:styleId="Akapitpodpunkt">
    <w:name w:val="Akapit_podpunkt"/>
    <w:basedOn w:val="Normalny"/>
    <w:qFormat/>
    <w:rsid w:val="002C602B"/>
    <w:pPr>
      <w:numPr>
        <w:numId w:val="2"/>
      </w:numPr>
      <w:suppressAutoHyphens/>
      <w:spacing w:after="0" w:line="336" w:lineRule="auto"/>
      <w:jc w:val="both"/>
    </w:pPr>
    <w:rPr>
      <w:rFonts w:asciiTheme="minorHAnsi" w:eastAsia="Times New Roman" w:hAnsiTheme="minorHAnsi"/>
      <w:lang w:eastAsia="pl-PL"/>
    </w:rPr>
  </w:style>
  <w:style w:type="character" w:customStyle="1" w:styleId="Stopka1">
    <w:name w:val="Stopka_"/>
    <w:basedOn w:val="Domylnaczcionkaakapitu"/>
    <w:link w:val="Stopka10"/>
    <w:rsid w:val="002C602B"/>
    <w:rPr>
      <w:rFonts w:ascii="Calibri" w:eastAsia="Calibri" w:hAnsi="Calibri" w:cs="Calibr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2C602B"/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0"/>
    <w:rsid w:val="002C602B"/>
    <w:rPr>
      <w:rFonts w:ascii="Calibri" w:eastAsia="Calibri" w:hAnsi="Calibri" w:cs="Calibri"/>
      <w:sz w:val="18"/>
      <w:szCs w:val="18"/>
    </w:rPr>
  </w:style>
  <w:style w:type="paragraph" w:customStyle="1" w:styleId="Stopka10">
    <w:name w:val="Stopka1"/>
    <w:basedOn w:val="Normalny"/>
    <w:link w:val="Stopka1"/>
    <w:rsid w:val="002C602B"/>
    <w:pPr>
      <w:widowControl w:val="0"/>
      <w:spacing w:after="0" w:line="240" w:lineRule="auto"/>
    </w:pPr>
    <w:rPr>
      <w:rFonts w:eastAsia="Calibri" w:cs="Calibri"/>
      <w:sz w:val="18"/>
      <w:szCs w:val="18"/>
      <w:lang w:eastAsia="pl-PL"/>
    </w:rPr>
  </w:style>
  <w:style w:type="paragraph" w:customStyle="1" w:styleId="Teksttreci0">
    <w:name w:val="Tekst treści"/>
    <w:basedOn w:val="Normalny"/>
    <w:link w:val="Teksttreci"/>
    <w:rsid w:val="002C602B"/>
    <w:pPr>
      <w:widowControl w:val="0"/>
      <w:spacing w:after="100" w:line="240" w:lineRule="auto"/>
    </w:pPr>
    <w:rPr>
      <w:rFonts w:eastAsia="Calibri" w:cs="Calibri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2C602B"/>
    <w:pPr>
      <w:widowControl w:val="0"/>
      <w:spacing w:after="230" w:line="240" w:lineRule="auto"/>
    </w:pPr>
    <w:rPr>
      <w:rFonts w:eastAsia="Calibri" w:cs="Calibri"/>
      <w:sz w:val="18"/>
      <w:szCs w:val="18"/>
      <w:lang w:eastAsia="pl-PL"/>
    </w:rPr>
  </w:style>
  <w:style w:type="character" w:customStyle="1" w:styleId="Inne">
    <w:name w:val="Inne_"/>
    <w:basedOn w:val="Domylnaczcionkaakapitu"/>
    <w:link w:val="Inne0"/>
    <w:rsid w:val="002C602B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2C602B"/>
    <w:pPr>
      <w:widowControl w:val="0"/>
      <w:spacing w:after="100" w:line="240" w:lineRule="auto"/>
    </w:pPr>
    <w:rPr>
      <w:rFonts w:eastAsia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3951-B46C-4C46-88C3-0C7B15F4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1625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subject/>
  <dc:creator>Marcin</dc:creator>
  <cp:keywords/>
  <cp:lastModifiedBy>Artur Konicz</cp:lastModifiedBy>
  <cp:revision>3</cp:revision>
  <cp:lastPrinted>2018-03-29T09:45:00Z</cp:lastPrinted>
  <dcterms:created xsi:type="dcterms:W3CDTF">2023-02-28T10:55:00Z</dcterms:created>
  <dcterms:modified xsi:type="dcterms:W3CDTF">2023-02-28T11:08:00Z</dcterms:modified>
</cp:coreProperties>
</file>